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NW_28967 (Nordrhein-Westfalen) — Förderschwerpunkt Lernen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Unterricht im Förderschwerpunkt Lernen führt zum Abschluss des Bildungsgangs Lernen. In diesem Förderschwerpunkt ist der Erwerb eines dem Ersten Schulabschluss gleichwertigen Abschlusses möglich.</w:t>
      </w:r>
    </w:p>
    <w:p>
      <w:r>
        <w:t xml:space="preserve">(2) Für den Bildungsgang gelten die §§ 31 bis 37.</w:t>
      </w:r>
    </w:p>
    <w:p>
      <w:r>
        <w:rPr>
          <w:color w:val="555555"/>
          <w:sz w:val="17"/>
        </w:rPr>
        <w:t xml:space="preserve">Zitiervorschlag: § 29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