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NW_28967 (Nordrhein-Westfalen) — Beendigung der sonderpädagogischen Förderung, Wechsel des Förderschwerpunkts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Ist nach Auffassung der Klassenkonferenz die nach § 14 bestimmte sonderpädagogische Förderung einer Schülerin oder eines Schülers nicht mehr erforderlich, teilt die Schule dies der zuständigen Schulaufsichtsbehörde nach einem Gespräch mit den Eltern mit.</w:t>
      </w:r>
    </w:p>
    <w:p>
      <w:r>
        <w:t xml:space="preserve">(2) Stellt auch die Schulaufsichtsbehörde fest, dass ein Bedarf an sonderpädagogischer Unterstützung nicht mehr besteht, widerruft sie ihre nach § 14 erlassene Entscheidung. Sie berät die Eltern darüber, wo die Schülerin oder der Schüler die Schullaufbahn fortsetzen kann.</w:t>
      </w:r>
    </w:p>
    <w:p>
      <w:r>
        <w:t xml:space="preserve">(3) Hält die Klassenkonferenz einen Wechsel des Förderschwerpunkts oder des vorrangigen Förderschwerpunkts für erforderlich, teilt die Schule dies den Eltern mit und begründet es. Sie unterrichtet die Schulaufsichtsbehörde. Diese entscheidet gemäß § 14.</w:t>
      </w:r>
    </w:p>
    <w:p>
      <w:r>
        <w:t xml:space="preserve">(4) Die Entscheidungen nach den Absätzen 2 und 3 können auch probeweise für sechs Monate getroffen werden.</w:t>
      </w:r>
    </w:p>
    <w:p>
      <w:r>
        <w:rPr>
          <w:color w:val="555555"/>
          <w:sz w:val="17"/>
        </w:rPr>
        <w:t xml:space="preserve">Zitiervorschlag: § 18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