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NW_28967 (Nordrhein-Westfalen) — Jährliche Überprüfung, Wechsel des Förderorts oder des Bildungsgangs</w:t>
      </w:r>
    </w:p>
    <w:p>
      <w:r>
        <w:rPr>
          <w:color w:val="555555"/>
          <w:sz w:val="18"/>
        </w:rPr>
        <w:t xml:space="preserve">Fn 10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Klassenkonferenz überprüft bei Bedarf, mindestens einmal jährlich, ob der festgestellte Bedarf an sonderpädagogischer Unterstützung und der festgelegte Förderschwerpunkt weiterhin bestehen.</w:t>
      </w:r>
    </w:p>
    <w:p>
      <w:r>
        <w:t xml:space="preserve">(2) Ist nach Auffassung der Klassenkonferenz bei Fortbestand eines Bedarfs an sonderpädagogischer Unterstützung im bisherigen Förderschwerpunkt ein Wechsel des Förderorts oder des Bildungsgangs angebracht, lädt die Schulleiterin oder der Schulleiter die Eltern zu einem Gespräch ein und informiert die Schulaufsichtsbehörde so rechtzeitig, dass darüber vor Ablauf des Schuljahres gemäß § 16 Absatz 1 und 2 entschieden werden kann.</w:t>
      </w:r>
    </w:p>
    <w:p>
      <w:r>
        <w:t xml:space="preserve">(3) Bei einem Wechsel des Förderorts gelten die §§ 14 und 16 entsprechend. Die Schulaufsicht kann auch entscheiden, dass der Wechsel bis zu sechs Monate probeweise dauert. Diese Frist kann nicht verlängert werden.</w:t>
      </w:r>
    </w:p>
    <w:p>
      <w:r>
        <w:t xml:space="preserve">(4) Die Vorschriften der §§ 11 und 13 der Verordnung über die Ausbildung und die Abschlussprüfungen in der Sekundarstufe I (APO-S I) über den Wechsel der Schulform in der Sekundarstufe I gelten</w:t>
      </w:r>
    </w:p>
    <w:p>
      <w:r>
        <w:t xml:space="preserve">1. bei einem Wechsel des Förderorts nach den Absätzen 2 und 3,</w:t>
      </w:r>
    </w:p>
    <w:p>
      <w:r>
        <w:t xml:space="preserve">2. beim Wechsel des Bildungsgangs innerhalb der besuchten Schule.</w:t>
      </w:r>
    </w:p>
    <w:p>
      <w:r>
        <w:t xml:space="preserve">(5) Wird eine Schülerin oder ein Schüler in der Primarstufe sonderpädagogisch gefördert, entscheidet die Schulaufsichtsbehörde, ob sonderpädagogische Förderung in der Sekundarstufe I weiterhin notwendig ist. In diesem Fall schlägt sie den Eltern gemäß § 16 mindestens eine allgemeine Schule vor. Ein neues Gutachten im Sinne von § 13 Absatz 1 ist nur dann einzuholen, wenn es erforderlich ist.</w:t>
      </w:r>
    </w:p>
    <w:p>
      <w:r>
        <w:t xml:space="preserve">(6) Wird eine Schülerin oder ein Schüler in der Primarstufe sonderpädagogisch gefördert, ohne dass ein förmliches Verfahren nach den §§ 11 bis 15 durchgeführt worden ist, empfiehlt die Schule den Eltern, bei der Anmeldung zur weiterführenden Schule den individuellen Förderplan (§ 21 Absatz 7 Satz 3) vorzulegen.</w:t>
      </w:r>
    </w:p>
    <w:p>
      <w:r>
        <w:rPr>
          <w:color w:val="555555"/>
          <w:sz w:val="17"/>
        </w:rPr>
        <w:t xml:space="preserve">Zitiervorschlag: § 17 NW_28967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https://recht.nulegal.eu/gesetze/NW_28967/17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NW_28967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