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NW_28967 (Nordrhein-Westfalen) — Eröffnung des Verfahrens auf Antrag der Schule</w:t>
      </w:r>
    </w:p>
    <w:p>
      <w:r>
        <w:rPr>
          <w:color w:val="555555"/>
          <w:sz w:val="18"/>
        </w:rPr>
        <w:t xml:space="preserve">Fn 10</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Ausnahmefällen kann eine allgemeine Schule einen Antrag auf Eröffnung des Verfahrens nach vorheriger Information der Eltern unter Angabe der wesentlichen Gründe stellen, insbesondere</w:t>
      </w:r>
    </w:p>
    <w:p>
      <w:r>
        <w:t xml:space="preserve">1. wenn eine Schülerin oder ein Schüler nicht zielgleich unterrichtet werden kann oder</w:t>
      </w:r>
    </w:p>
    <w:p>
      <w:r>
        <w:t xml:space="preserve">2. bei einem vermuteten Bedarf an sonderpädagogischer Unterstützung im Förderschwerpunkt Emotionale und soziale Entwicklung, der mit einer Selbst- oder Fremdgefährdung einhergeht.</w:t>
      </w:r>
    </w:p>
    <w:p>
      <w:r>
        <w:t xml:space="preserve">(2) Ein Verfahren wird nur dann eröffnet, wenn die Schule dargelegt hat, dass sie alle ihre Fördermöglichkeiten ausgeschöpft hat.</w:t>
      </w:r>
    </w:p>
    <w:p>
      <w:r>
        <w:t xml:space="preserve">(3) Bei einem vermuteten Bedarf an sonderpädagogischer Unterstützung im Förderschwerpunkt Lernen kann die Schule den Antrag in der Regel erst stellen, wenn eine Schülerin oder ein Schüler die Schuleingangsphase der Grundschule im dritten Jahr besucht; nach dem Ende der Klasse 6 ist ein Antrag nicht mehr möglich.</w:t>
      </w:r>
    </w:p>
    <w:p>
      <w:r>
        <w:t xml:space="preserve">(4) In den übrigen Förderschwerpunkten ist nach Abschluss der Klasse 6 ein Verfahren nur noch in Ausnahmefällen durchzuführen.</w:t>
      </w:r>
    </w:p>
    <w:p>
      <w:r>
        <w:rPr>
          <w:color w:val="555555"/>
          <w:sz w:val="17"/>
        </w:rPr>
        <w:t xml:space="preserve">Zitiervorschlag: § 12 NW_28967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https://recht.nulegal.eu/gesetze/NW_28967/12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NW_28967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