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NW_28967 (Nordrhein-Westfalen) — Eröffnung des Verfahrens auf Antrag der Eltern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Eltern stellen über die allgemeine Schule bei der gemäß § 10 Absatz 2 zuständigen Schulaufsichtsbehörde einen Antrag auf Eröffnung des Verfahrens zur Feststellung des Bedarfs an sonderpädagogischer Unterstützung.</w:t>
      </w:r>
    </w:p>
    <w:p>
      <w:r>
        <w:t xml:space="preserve">(2) Bereits bei der Anmeldung ihres schulpflichtigen Kindes zur Schule können die Eltern den Antrag stellen</w:t>
      </w:r>
    </w:p>
    <w:p>
      <w:r>
        <w:t xml:space="preserve">1. bei der zuständigen Grundschule,</w:t>
      </w:r>
    </w:p>
    <w:p>
      <w:r>
        <w:t xml:space="preserve">2. in den Fällen von § 3 Nummer 2 bis 5 auch bei einer Förderschule.</w:t>
      </w:r>
    </w:p>
    <w:p>
      <w:r>
        <w:rPr>
          <w:color w:val="555555"/>
          <w:sz w:val="17"/>
        </w:rPr>
        <w:t xml:space="preserve">Zitiervorschlag: § 11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