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NW_28967 (Nordrhein-Westfalen) — Allgemeines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Bestehen Anhaltspunkte dafür, dass eine Schülerin oder ein Schüler auf Grund einer Behinderung oder wegen einer Lern- und Entwicklungsstörung besondere Unterstützung benötigt, entscheidet die Schulaufsichtsbehörde über den Bedarf an sonderpädagogischer Unterstützung und die Förderschwerpunkte.</w:t>
      </w:r>
    </w:p>
    <w:p>
      <w:r>
        <w:t xml:space="preserve">(2) Zuständig für das Verfahren ist die Schulaufsichtsbehörde, in deren Gebiet die Schülerin oder der Schüler die allgemeine Schule besucht oder besuchen müsste.</w:t>
      </w:r>
    </w:p>
    <w:p>
      <w:r>
        <w:rPr>
          <w:color w:val="555555"/>
          <w:sz w:val="17"/>
        </w:rPr>
        <w:t xml:space="preserve">Zitiervorschlag: § 10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NW_28967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