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NW_28955 (Nordrhein-Westfalen) — Inkrafttreten</w:t>
      </w:r>
    </w:p>
    <w:p>
      <w:r>
        <w:rPr>
          <w:color w:val="555555"/>
          <w:sz w:val="18"/>
        </w:rPr>
        <w:t xml:space="preserve">Landesplanungsgesetz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der Verkündung in Kraft.</w:t>
      </w:r>
    </w:p>
    <w:p>
      <w:r>
        <w:rPr>
          <w:color w:val="555555"/>
          <w:sz w:val="17"/>
        </w:rPr>
        <w:t xml:space="preserve">Zitiervorschlag: § 42 NW_28955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https://recht.nulegal.eu/gesetze/NW_28955/42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