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NW_28955 (Nordrhein-Westfalen) — Regionalplanungsbehörde</w:t>
      </w:r>
    </w:p>
    <w:p>
      <w:r>
        <w:rPr>
          <w:color w:val="555555"/>
          <w:sz w:val="18"/>
        </w:rPr>
        <w:t xml:space="preserve">Landesplanungsgesetz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Zuständige Regionalplanungsbehörden sind die Bezirksregierungen Detmold und Köln für ihren Regierungsbezirk, die Regionaldirektion des Regionalverbandes Ruhr als staatliche Behörde für das Verbandsgebiet des Regionalverbandes Ruhr sowie die Bezirksregierungen Arnsberg, Düsseldorf und Münster für ihren Regierungsbezirk außerhalb des Verbandsgebietes des Regionalverbandes Ruhr.</w:t>
      </w:r>
    </w:p>
    <w:p>
      <w:r>
        <w:t xml:space="preserve">(2) Die Regionalplanungsbehörde hat nach Maßgabe dieses Gesetzes bei der Erarbeitung und Aufstellung der Regionalpläne mitzuwirken sowie Raumverträglichkeitsprüfungen durchzuführen. Sie wirkt ergänzend zum Raumordnungsgesetz darauf hin, dass insbesondere die Bindungen der Erfordernisse der Raumordnung eingehalten werden; sie ist deshalb in Verfahren, die solche Planungen und Maßnahmen zum Inhalt haben, zu beteiligen.</w:t>
      </w:r>
    </w:p>
    <w:p>
      <w:r>
        <w:t xml:space="preserve">(3) Die Regionalplanungsbehörde soll an den in § 14 Raumordnungsgesetz genannten Formen der Zusammenarbeit mitwirken.</w:t>
      </w:r>
    </w:p>
    <w:p>
      <w:r>
        <w:t xml:space="preserve">(4) Den Regionalplanungsbehörden obliegt die Raumbeobachtung im jeweiligen Planungsgebiet und die Überwachung nach § 8 Absatz 4 Raumordnungsgesetz (Monitoring). Sie führen in Zusammenarbeit mit den Gemeinden insbesondere ein Siedlungsflächenmonitoring durch. Sie berichten der Landesplanungsbehörde regelmäßig, spätestens nach Ablauf von drei Jahren, über den Stand der Regionalplanung, die Verwirklichung der Raumordnungspläne und Entwicklungstendenzen.</w:t>
      </w:r>
    </w:p>
    <w:p>
      <w:r>
        <w:t xml:space="preserve">(5) Die Regionalplanungsbehörde ist Geschäftsstelle des regionalen Planungsträgers.</w:t>
      </w:r>
    </w:p>
    <w:p>
      <w:r>
        <w:t xml:space="preserve">(6) Die oder der bei der Bezirksregierung für die Landes- und Regionalplanung zuständige Regionalplanerin oder Regionalplaner wird im Benehmen mit dem Regionalrat bestellt.</w:t>
      </w:r>
    </w:p>
    <w:p>
      <w:r>
        <w:rPr>
          <w:color w:val="555555"/>
          <w:sz w:val="17"/>
        </w:rPr>
        <w:t xml:space="preserve">Zitiervorschlag: § 4 NW_28955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https://recht.nulegal.eu/gesetze/NW_28955/4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