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NW_28955 (Nordrhein-Westfalen) — Landesplanungsbehörde</w:t>
      </w:r>
    </w:p>
    <w:p>
      <w:r>
        <w:rPr>
          <w:color w:val="555555"/>
          <w:sz w:val="18"/>
        </w:rPr>
        <w:t xml:space="preserve">Landesplanungsgesetz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für die Raumordnung zuständige oberste Landesbehörde (Landesplanungsbehörde)</w:t>
      </w:r>
    </w:p>
    <w:p>
      <w:r>
        <w:t xml:space="preserve">1. erarbeitet den Landesentwicklungsplan;</w:t>
      </w:r>
    </w:p>
    <w:p>
      <w:r>
        <w:t xml:space="preserve">2. wirkt ergänzend zum Raumordnungsgesetz darauf hin, dass insbesondere die Bindungen der Erfordernisse der Raumordnung eingehalten werden;</w:t>
      </w:r>
    </w:p>
    <w:p>
      <w:r>
        <w:t xml:space="preserve">3. wirkt ergänzend zu § 9 Absatz 4 und § 25 Absatz 1 und 2 des Raumordnungsgesetzes auf eine Abstimmung der raumbedeutsamen Planungen und Maßnahmen angrenzender Länder und Staaten, soweit sie sich auf die Raumordnung im Lande Nordrhein-Westfalen auswirken können, hin;</w:t>
      </w:r>
    </w:p>
    <w:p>
      <w:r>
        <w:t xml:space="preserve">4. entscheidet im Einvernehmen mit den fachlich zuständigen Landesministerien bei Meinungsverschiedenheiten zwischen Regionalplanungsbehörden untereinander und mit Stellen im Sinne von §§ 4 und 5 Raumordnungsgesetz darüber, ob bei raumbedeutsamen Planungen und Maßnahmen die Ziele der Raumordnung beachtet sind.</w:t>
      </w:r>
    </w:p>
    <w:p>
      <w:r>
        <w:rPr>
          <w:color w:val="555555"/>
          <w:sz w:val="17"/>
        </w:rPr>
        <w:t xml:space="preserve">Zitiervorschlag: § 3 NW_28955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https://recht.nulegal.eu/gesetze/NW_28955/3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