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NW_28955 (Nordrhein-Westfalen) — Aufgaben des Braunkohlenausschusses</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Braunkohlenausschuss trifft die sachlichen und verfahrensmäßigen Entscheidungen zur Aufstellung der Braunkohlenpläne. Hat der Braunkohlenausschuss beschlossen, dass ein Braunkohlenplan aufgestellt werden soll, führt die Regionalplanungsbehörde Köln das Aufstellungsverfahren durch; sie ist dabei an die Weisung des Braunkohlenausschusses gebunden.</w:t>
      </w:r>
    </w:p>
    <w:p>
      <w:r>
        <w:t xml:space="preserve">(2) Der Braunkohlenausschuss hat sich laufend von der ordnungsgemäßen Einhaltung der Braunkohlenpläne zu überzeugen und festgestellte Mängel unverzüglich den zuständigen Stellen mitzuteilen.</w:t>
      </w:r>
    </w:p>
    <w:p>
      <w:r>
        <w:t xml:space="preserve">(3) Die im Braunkohlenplangebiet ansässigen Personen und tätigen Betriebe sind verpflichtet, dem Braunkohlenausschuss oder einem von ihm beauftragten Ausschussmitglied die für die Aufstellung, Änderung und Überprüfung der Einhaltung des Planes erforderlichen Auskünfte zu erteilen und Unterlagen zugänglich zu machen, soweit die Informationen nicht von Behörden gegeben werden können. Unbeschadet anderweitiger Vorschriften kann die zuständige Bezirksregierung auf Antrag des Braunkohlenausschusses ein Zwangsgeld bis zur Höhe von 25.000 EUR und im Wiederholungsfalle bis zur Höhe von 50.000 EUR gegen denjenigen festlegen, der der Verpflichtung nach Satz 1 nicht nachkommt.</w:t>
      </w:r>
    </w:p>
    <w:p>
      <w:r>
        <w:t xml:space="preserve">(4) Soweit die im Absatz 3 genannten Unterlagen Geschäfts- oder Betriebsgeheimnisse enthalten, sind sie zu kennzeichnen und getrennt vorzulegen.</w:t>
      </w:r>
    </w:p>
    <w:p>
      <w:r>
        <w:rPr>
          <w:color w:val="555555"/>
          <w:sz w:val="17"/>
        </w:rPr>
        <w:t xml:space="preserve">Zitiervorschlag: § 24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