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NW_28955 (Nordrhein-Westfalen) — Beteiligung bei der Aufstellung von Raumordnungsplänen</w:t>
      </w:r>
    </w:p>
    <w:p>
      <w:r>
        <w:rPr>
          <w:color w:val="555555"/>
          <w:sz w:val="18"/>
        </w:rPr>
        <w:t xml:space="preserve">Landesplanungsgesetz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Unterlagen nach § 9 Absatz 2 Satz 1 und 2 des Raumordnungsgesetzes sind für Regionalpläne bei der zuständigen Regionalplanungsbehörde und für den Landesentwicklungsplan bei der Landesplanungsbehörde zur Verfügung zu stellen. Ergänzend zu den Hinweisen nach § 9 Absatz 2 Satz 4 des Raumordnungsgesetzes ist in der Bekanntmachung darauf hinzuweisen, dass</w:t>
      </w:r>
    </w:p>
    <w:p>
      <w:r>
        <w:t xml:space="preserve">1. Stellungnahmen der öffentlichen Stellen über das Portal „Beteiligung NRW“ erfolgen sollen und</w:t>
      </w:r>
    </w:p>
    <w:p>
      <w:r>
        <w:t xml:space="preserve">2. Stellungnahmen in begründeten Fällen ausnahmsweise schriftlich vorgebracht werden können.</w:t>
      </w:r>
    </w:p>
    <w:p>
      <w:r>
        <w:t xml:space="preserve">(2) In Ergänzung zu § 9 des Raumordnungsgesetzes soll die Dauer der Veröffentlichung der Unterlagen nach § 9 Absatz 2 Satz 1 und 2 des Raumordnungsgesetzes regelmäßig einen Monat betragen. Bei komplexen Verfahren sollen weiterhin längere Veröffentlichungsfristen vorgesehen werden.</w:t>
      </w:r>
    </w:p>
    <w:p>
      <w:r>
        <w:rPr>
          <w:color w:val="555555"/>
          <w:sz w:val="17"/>
        </w:rPr>
        <w:t xml:space="preserve">Zitiervorschlag: § 13 NW_28955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