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NW_28955 (Nordrhein-Westfalen) — Rechte und Pflichten der Mitglieder</w:t>
      </w:r>
    </w:p>
    <w:p>
      <w:r>
        <w:rPr>
          <w:color w:val="555555"/>
          <w:sz w:val="18"/>
        </w:rPr>
        <w:t xml:space="preserve">Landesplanungsgesetz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des Regionalrates sind verpflichtet, in ihrer Tätigkeit ausschließlich nach dem Gesetz und ihrer freien, nur durch Rücksicht auf das öffentliche Wohl bestimmten Überzeugung zu handeln; sie sind an Aufträge nicht gebunden.</w:t>
      </w:r>
    </w:p>
    <w:p>
      <w:r>
        <w:t xml:space="preserve">(2) Die Tätigkeit als Mitglied des Regionalrates gilt als ehrenamtliche Tätigkeit. Eine Verpflichtung zur Übernahme dieser ehrenamtlichen Tätigkeit besteht nicht. Die Vorschriften des § 30 der Gemeindeordnung gelten mit der Maßgabe entsprechend, dass über die Genehmigung für eine Aussage oder Erklärung über Angelegenheiten nach § 8 Abs. 2 der Regionalrat im Einvernehmen mit der Bezirksregierung entscheidet. In Eilfällen kann an Stelle des Regionalrates die oder der Vorsitzende entscheiden.</w:t>
      </w:r>
    </w:p>
    <w:p>
      <w:r>
        <w:rPr>
          <w:color w:val="555555"/>
          <w:sz w:val="17"/>
        </w:rPr>
        <w:t xml:space="preserve">Zitiervorschlag: § 11 NW_28955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https://recht.nulegal.eu/gesetze/NW_28955/11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NW_28955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