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NW_28954 (Nordrhein-Westfalen) — Maßnahmen bei Rechtsverstößen</w:t>
      </w:r>
    </w:p>
    <w:p>
      <w:r>
        <w:rPr>
          <w:color w:val="555555"/>
          <w:sz w:val="18"/>
        </w:rPr>
        <w:t xml:space="preserve">Satzung der Landesanstalt für Medien Nordrhein-Westfalen 'LfM' über das Verfahren bei Rechtsverstößen (§ 118 LMG NRW) - Beanstandungssatzung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der Grundlage von § 118 Abs. 1 bis 3 LMG NRW trifft die LfM folgende Maßnahmen:</w:t>
      </w:r>
    </w:p>
    <w:p>
      <w:r>
        <w:t xml:space="preserve">1. Sie beanstandet Rechtsverstöße gemäß § 118 Abs. 1 LMG NRW (§ 3 der Satzung),</w:t>
      </w:r>
    </w:p>
    <w:p>
      <w:r>
        <w:t xml:space="preserve">2. sie bestimmt, dass Beanstandungen nach § 118 Abs. 3 LMG NRW durch den betroffenen Veranstalter im Rundfunkprogramm verbreitet werden (§ 4 der Satzung),</w:t>
      </w:r>
    </w:p>
    <w:p>
      <w:r>
        <w:t xml:space="preserve">3. sie ordnet das gänzliche oder teilweise Ruhen der Verbreitungoder Weiterverbreitung des Rundfunkprogramms gemäß § 118 Abs. 3 LMG NRW an (§ 5 der Satzung).</w:t>
      </w:r>
    </w:p>
    <w:p>
      <w:r>
        <w:rPr>
          <w:color w:val="555555"/>
          <w:sz w:val="17"/>
        </w:rPr>
        <w:t xml:space="preserve">Zitiervorschlag: § 2 NW_28954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https://recht.nulegal.eu/gesetze/NW_28954/2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