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NW_28948 (Nordrhein-Westfalen) — Inkrafttreten</w:t>
      </w:r>
    </w:p>
    <w:p>
      <w:r>
        <w:rPr>
          <w:color w:val="555555"/>
          <w:sz w:val="18"/>
        </w:rPr>
        <w:t xml:space="preserve">VO zu § 96 Abs. 5 SchulG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August 2005 in Kraft.</w:t>
      </w:r>
    </w:p>
    <w:p>
      <w:r>
        <w:t xml:space="preserve">Die Ministerin</w:t>
      </w:r>
    </w:p>
    <w:p>
      <w:r>
        <w:t xml:space="preserve">für Schule, Jugend und Kinder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NW_28948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https://recht.nulegal.eu/gesetze/NW_28948/7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NW_28948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