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NW_28948 (Nordrhein-Westfalen) — Sonderfälle</w:t>
      </w:r>
    </w:p>
    <w:p>
      <w:r>
        <w:rPr>
          <w:color w:val="555555"/>
          <w:sz w:val="18"/>
        </w:rPr>
        <w:t xml:space="preserve">VO zu § 96 Abs. 5 SchulG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Versuchsschulen sind die entsprechenden Beträge der §§ 2 bis 5 maßgebend. Bei Schulversuchen kann das für den Schulbereich zuständige Ministerium abweichende Durchschnittsbeträge festsetzen.</w:t>
      </w:r>
    </w:p>
    <w:p>
      <w:r>
        <w:t xml:space="preserve">(2) Für die Teilnahme am Unterricht in Deutsch als Zweitsprache wird ein zusätzlicher Betrag von bis zu 57,- € festgesetzt; der Eigenanteil entfällt insoweit.</w:t>
      </w:r>
    </w:p>
    <w:p>
      <w:r>
        <w:t xml:space="preserve">(3) Für die Teilnahme am muttersprachlichen Unterricht wird ein zusätzlicher Betrag bis zu 21,- € festgesetzt; der Eigenanteil entfällt insoweit.</w:t>
      </w:r>
    </w:p>
    <w:p>
      <w:r>
        <w:rPr>
          <w:color w:val="555555"/>
          <w:sz w:val="17"/>
        </w:rPr>
        <w:t xml:space="preserve">Zitiervorschlag: § 6 NW_28948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https://recht.nulegal.eu/gesetze/NW_28948/6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