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NW_28924 (Nordrhein-Westfalen) — Besitzstandswahrung beim Übergangsgeld</w:t>
      </w:r>
    </w:p>
    <w:p>
      <w:r>
        <w:rPr>
          <w:color w:val="555555"/>
          <w:sz w:val="18"/>
        </w:rPr>
        <w:t xml:space="preserve">AbgG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Übergangsgeld nach diesem Gesetz wird erstmalig gezahlt, wenn das Ausscheiden aus dem Landtag nach Beginn der 14. Wahlperiode erfolgt.</w:t>
      </w:r>
    </w:p>
    <w:p>
      <w:r>
        <w:t xml:space="preserve">(2) Abweichend von § 9 erhalten die Mitglieder des Landtags, die sowohl am Ende der 13. als auch zu Beginn der 14. Wahlperiode dem Landtag angehören, bei ihrem Ausscheiden aus dem Landtag nacheinander Übergangsgeld nach § 11 des Gesetzes über die Rechtsverhältnisse der Mitglieder des Landtags Nordrhein-Westfalen vom 24. April 1979, zuletzt geändert durch Gesetz vom 27. Januar 2004, für Mandatszeiten bis zum Ende der 13. Wahlperiode und den Aufstockungsbetrag nach § 9 Abs. 3 bis 6 dieses Gesetzes für Mandatszeiten ab Beginn der 14. Wahlperiode. Insgesamt wird Übergangsgeld höchstens für zwei Jahre gewährt.</w:t>
      </w:r>
    </w:p>
    <w:p>
      <w:r>
        <w:rPr>
          <w:color w:val="555555"/>
          <w:sz w:val="17"/>
        </w:rPr>
        <w:t xml:space="preserve">Zitiervorschlag: § 33 NW_28924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https://recht.nulegal.eu/gesetze/NW_28924/33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