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NW_28924 (Nordrhein-Westfalen) — Rundung</w:t>
      </w:r>
    </w:p>
    <w:p>
      <w:r>
        <w:rPr>
          <w:color w:val="555555"/>
          <w:sz w:val="18"/>
        </w:rPr>
        <w:t xml:space="preserve">AbgG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Berechnungen nach diesem Gesetz werden auf zwei Nachkommastellen kaufmännisch gerundet durchgeführt.</w:t>
      </w:r>
    </w:p>
    <w:p>
      <w:r>
        <w:rPr>
          <w:color w:val="555555"/>
          <w:sz w:val="17"/>
        </w:rPr>
        <w:t xml:space="preserve">Zitiervorschlag: § 19 NW_28924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https://recht.nulegal.eu/gesetze/NW_28924/19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NW_28924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