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NW_28881 (Nordrhein-Westfalen) — Zulassung der Agenturen durch den Akkreditierungsrat</w:t>
      </w:r>
    </w:p>
    <w:p>
      <w:r>
        <w:rPr>
          <w:color w:val="555555"/>
          <w:sz w:val="18"/>
        </w:rPr>
        <w:t xml:space="preserve">Akkreditierungsratsgesetz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Stiftung lässt die Agenturen im Sinne des Artikel 3 Absatz 2 Satz 2 des Studienakkreditierungsstaatsvertrags zu.</w:t>
      </w:r>
    </w:p>
    <w:p>
      <w:r>
        <w:t xml:space="preserve">(2) Voraussetzung für die Zulassung ist der durch die Agentur zu führende Nachweis, dass sie zuverlässig in der Lage ist, die Aufgaben der Begutachtung und der Erstellung des Gutachtens wahrzunehmen. Bei den bei dem EQAR registrierten Agenturen wird dies widerlegbar vermutet.</w:t>
      </w:r>
    </w:p>
    <w:p>
      <w:r>
        <w:rPr>
          <w:color w:val="555555"/>
          <w:sz w:val="17"/>
        </w:rPr>
        <w:t xml:space="preserve">Zitiervorschlag: § 3 NW_28881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https://recht.nulegal.eu/gesetze/NW_28881/3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