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NW_28849 (Nordrhein-Westfalen) — Gemeindegliedervermögen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Nutzung des Gemeindevermögens, dessen Ertrag nach bisherigem Recht nicht der Gemeinde, sondern sonstigen Berechtigten zusteht (Gemeindegliedervermögen), bleiben die bisherigen Vorschriften und Gewohnheiten unberührt.</w:t>
      </w:r>
    </w:p>
    <w:p>
      <w:r>
        <w:t xml:space="preserve">(2) Gemeindegliedervermögen darf nicht in Privatvermögen der Nutzungsberechtigten umgewandelt werden. Es kann in freies Gemeindevermögen umgewandelt werden, wenn die Umwandlung aus Gründen des Gemeinwohls geboten ist. Den bisher Berechtigten ist ein Einkaufsgeld zurückzuzahlen, durch welches sie das Recht zur Teilnahme an der Nutzung des Gemeindegliedervermögens erworben haben. Soweit nach den bisher geltenden rechtlichen Vorschriften Nutzungsrechte am Gemeindegliedervermögen den Berechtigten gegen ihren Willen nicht entzogen oder geschmälert werden dürfen, muß von der Gemeinde bei der Umwandlung eine angemessene Entschädigung gezahlt werden. Handelt es sich um Nutzungsrechte an landwirtschaftlich genutzten Grundstücken, so kann die Entschädigung auch durch Hergabe eines Teils derjenigen Grundstücke gewährt werden, an denen die Nutzungsrechte bestehen.</w:t>
      </w:r>
    </w:p>
    <w:p>
      <w:r>
        <w:t xml:space="preserve">(3) Gemeindevermögen darf nicht in Gemeindegliedervermögen umgewandelt werden.</w:t>
      </w:r>
    </w:p>
    <w:p>
      <w:r>
        <w:rPr>
          <w:color w:val="555555"/>
          <w:sz w:val="17"/>
        </w:rPr>
        <w:t xml:space="preserve">Zitiervorschlag: § 99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