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NW_28849 (Nordrhein-Westfalen) — Finanzbuchhaltung</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Finanzbuchhaltung hat die Buchführung und die Zahlungsabwicklung der Gemeinde zu erledigen. Die Buchführung muss unter Beachtung der Grundsätze ordnungsmäßiger Buchführung so beschaffen sein, dass innerhalb einer angemessenen Zeit ein Überblick über die wirtschaftliche Lage der Gemeinde gegeben werden kann. Die Zahlungsabwicklung ist ordnungsgemäß und sicher zu erledigen.</w:t>
      </w:r>
    </w:p>
    <w:p>
      <w:r>
        <w:t xml:space="preserve">(2) Die Gemeinde hat, wenn sie ihre Finanzbuchhaltung nicht nach § 94 durch eine Stelle außerhalb der Gemeindeverwaltung besorgen lässt, dafür einen Verantwortlichen und einen Stellvertreter zu bestellen.</w:t>
      </w:r>
    </w:p>
    <w:p>
      <w:r>
        <w:t xml:space="preserve">(3) Soweit die ordnungsgemäße Erledigung und die Prüfung gewährleistet sind, kann die Finanzbuchhaltung für funktional begrenzte Aufgabenbereiche auch durch mehrere Stellen der Verwaltung erfolgen. Absatz 2 bleibt unberührt.</w:t>
      </w:r>
    </w:p>
    <w:p>
      <w:r>
        <w:t xml:space="preserve">(4) Die mit der Prüfung und Feststellung des Zahlungsanspruches und der Zahlungsverpflichtung beauftragten Bediensteten dürfen nicht die Zahlungen der Gemeinde abwickeln. Das Gleiche gilt für die mit der Rechnungsprüfung beauftragten Bediensteten.</w:t>
      </w:r>
    </w:p>
    <w:p>
      <w:r>
        <w:t xml:space="preserve">(5) Der Verantwortliche für die Zahlungsabwicklung und sein Stellvertreter dürfen nicht Angehörige des Bürgermeisters, des Kämmerers, der Leitung und der Prüfer der örtlichen Rechnungsprüfung sowie mit der Prüfung beauftragter Dritter sein.</w:t>
      </w:r>
    </w:p>
    <w:p>
      <w:r>
        <w:t xml:space="preserve">(6) Die Geschäftsvorfälle der Sondervermögen und der Treuhandvermögen sind gesondert abzuwickeln, wenn für diese gesonderte Jahresabschlüsse aufgestellt werden.</w:t>
      </w:r>
    </w:p>
    <w:p>
      <w:r>
        <w:rPr>
          <w:color w:val="555555"/>
          <w:sz w:val="17"/>
        </w:rPr>
        <w:t xml:space="preserve">Zitiervorschlag: § 93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https://recht.nulegal.eu/gesetze/NW_28849/93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