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NW_28849 (Nordrhein-Westfalen) — Rückstellungen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Rückstellungen sind für ungewisse Verbindlichkeiten, für drohende Verluste aus schwebenden Geschäften und für hinsichtlich ihrer Höhe oder des Zeitpunktes ihres Eintritts unbestimmte Aufwendungen in angemessener Höhe zu bilden.</w:t>
      </w:r>
    </w:p>
    <w:p>
      <w:r>
        <w:t xml:space="preserve">(2) Rückstellungen dürfen nur aufgelöst werden, soweit der Grund hierfür entfallen ist.</w:t>
      </w:r>
    </w:p>
    <w:p>
      <w:r>
        <w:rPr>
          <w:color w:val="555555"/>
          <w:sz w:val="17"/>
        </w:rPr>
        <w:t xml:space="preserve">Zitiervorschlag: § 88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https://recht.nulegal.eu/gesetze/NW_28849/88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