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NW_28849 (Nordrhein-Westfalen) — Überplanmäßige und außerplanmäßige Aufwendungen und Auszahlungen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Überplanmäßige und außerplanmäßige Aufwendungen und Auszahlungen sind nur zulässig, wenn sie unabweisbar sind. Die Deckung soll jeweils im laufenden Haushaltsjahr gewährleistet sein. Über die Leistung dieser Aufwendungen und Auszahlungen entscheidet der Kämmerer, soweit der Rat keine andere Regelung trifft. Der Kämmerer kann mit Zustimmung des Bürgermeisters und des Rates die Entscheidungsbefugnis auf andere Bedienstete übertragen.</w:t>
      </w:r>
    </w:p>
    <w:p>
      <w:r>
        <w:t xml:space="preserve">(2) Sind die überplanmäßigen und außerplanmäßigen Aufwendungen und Auszahlungen erheblich, bedürfen sie der vorherigen Zustimmung des Rates; im Übrigen sind sie dem Rat zur Kenntnis zu bringen. § 81 Abs. 2 bleibt unberührt.</w:t>
      </w:r>
    </w:p>
    <w:p>
      <w:r>
        <w:t xml:space="preserve">(3) Für Investitionen, die im folgenden Jahr fortgesetzt werden, sind überplanmäßige Auszahlungen auch dann zulässig, wenn ihre Deckung erst im folgenden Jahr gewährleistet ist. Absatz 1 Sätze 3 und 4 und Absatz 2 gelten sinngemäß.</w:t>
      </w:r>
    </w:p>
    <w:p>
      <w:r>
        <w:t xml:space="preserve">(4) Die Absätze 1 bis 3 finden entsprechende Anwendung auf Maßnahmen, durch die später über- oder außerplanmäßige Aufwendungen und Auszahlungen entstehen können.</w:t>
      </w:r>
    </w:p>
    <w:p>
      <w:r>
        <w:rPr>
          <w:color w:val="555555"/>
          <w:sz w:val="17"/>
        </w:rPr>
        <w:t xml:space="preserve">Zitiervorschlag: § 83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