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NW_28849 (Nordrhein-Westfalen) — Vorläufige Haushaltsführung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Haushaltssatzung bei Beginn des Haushaltsjahres noch nicht bekannt gemacht, so darf die Gemeinde ausschließlich</w:t>
      </w:r>
    </w:p>
    <w:p>
      <w:r>
        <w:t xml:space="preserve">1. Aufwendungen entstehen lassen und Auszahlungen leisten, zu denen sie rechtlich verpflichtet ist oder die für die Weiterführung notwendiger Aufgaben unaufschiebbar sind; sie darf insbesondere Bauten, Beschaffungen und sonstige Investitionsleistungen, für die im Haushaltsplan des Vorjahres Finanzpositionen oder Verpflichtungsermächtigungen vorgesehen waren, fortsetzen,</w:t>
      </w:r>
    </w:p>
    <w:p>
      <w:r>
        <w:t xml:space="preserve">2. Realsteuern nach den Sätzen des Vorjahres erheben,</w:t>
      </w:r>
    </w:p>
    <w:p>
      <w:r>
        <w:t xml:space="preserve">3. Kredite umschulden.</w:t>
      </w:r>
    </w:p>
    <w:p>
      <w:r>
        <w:t xml:space="preserve">(2) Reichen die Finanzmittel für die Fortsetzung von Bauten, Beschaffungen und sonstigen Leistungen des Finanzplans nach Absatz 1 Nummer 1 nicht aus, so darf die Gemeinde mit Genehmigung der Aufsichtsbehörde Kredite für Investitionen und Investitionsfördermaßnahmen bis zu einem Viertel des durchschnittlichen Betrags der Kreditermächtigungen für die beiden Vorjahre aufnehmen. Die Gemeinde hat dem Antrag auf Genehmigung eine nach Dringlichkeit geordnete Aufstellung der vorgesehenen unaufschiebbaren Investitionen beizufügen. Die Genehmigung soll unter dem Gesichtspunkt einer geordneten Haushaltswirtschaft erteilt oder versagt werden; sie kann unter Bedingungen und mit Auflagen erteilt werden. Sie ist in der Regel zu versagen, wenn die Kreditverpflichtungen mit der dauernden Leistungsfähigkeit der Gemeinde nicht in Einklang stehen.</w:t>
      </w:r>
    </w:p>
    <w:p>
      <w:r>
        <w:t xml:space="preserve">(3) Ist im Fall des § 76 Abs. 1 die Haushaltssatzung bei Beginn des Haushaltsjahres noch nicht bekannt gemacht, gelten ergänzend zu den Regelungen der Absätze 1 und 2 die nachfolgenden Bestimmungen vom Beginn des Haushaltsjahres - bei späterer Beschlussfassung über die Haushaltssatzung vom Zeitpunkt der Beschlussfassung - bis zur Genehmigung des Haushaltssicherungskonzeptes:</w:t>
      </w:r>
    </w:p>
    <w:p>
      <w:r>
        <w:t xml:space="preserve">1. Die Gemeinde hat weitergehende haushaltswirtschaftliche Beschränkungen für die Besetzung von Stellen, andere personalwirtschaftliche Maßnahmen und das höchstzulässige Aufwandsvolumen des Ergebnishaushalts sowie die Regelungen zur Nachweisführung gegenüber der Aufsichtsbehörde zu beachten, die durch Rechtsverordnung des für Kommunales zuständigen Ministeriums im Einvernehmen mit dem für Finanzen zuständigen Ministerium festgelegt werden.</w:t>
      </w:r>
    </w:p>
    <w:p>
      <w:r>
        <w:t xml:space="preserve">2. Der in Absatz 2 festgelegte Kreditrahmen kann mit Genehmigung der Aufsichtsbehörde überschritten werden, wenn das Verbot der Kreditaufnahme anderenfalls zu einem nicht auflösbaren Konflikt zwischen verschiedenen gleichrangigen Rechtspflichten der Gemeinde führen würde. Die Genehmigung kann unter Bedingungen und mit Auflagen erteilt werden.</w:t>
      </w:r>
    </w:p>
    <w:p>
      <w:r>
        <w:t xml:space="preserve">(4) Die Bestimmungen des Absatzes 3 gelten ab dem 1. April des Haushaltsjahres bis zur Beschlussfassung über einen ausgeglichenen Haushalt oder bis zur Erteilung der Genehmigung für ein Haushaltssicherungskonzept auch dann, wenn bis zu dem Termin kein ausgeglichener Haushalt beschlossen worden ist.</w:t>
      </w:r>
    </w:p>
    <w:p>
      <w:r>
        <w:rPr>
          <w:color w:val="555555"/>
          <w:sz w:val="17"/>
        </w:rPr>
        <w:t xml:space="preserve">Zitiervorschlag: § 82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