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NW_28849 (Nordrhein-Westfalen) — Grundsätze der Finanzmittelbeschaffung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 erhebt Abgaben nach den gesetzlichen Vorschriften.</w:t>
      </w:r>
    </w:p>
    <w:p>
      <w:r>
        <w:t xml:space="preserve">(2) Sie hat die zur Erfüllung ihrer Aufgaben erforderlichen Finanzmittel</w:t>
      </w:r>
    </w:p>
    <w:p>
      <w:r>
        <w:t xml:space="preserve">1. soweit vertretbar und geboten, aus selbst zu bestimmenden Entgelten für die von ihr erbrachten Leistungen, sowie</w:t>
      </w:r>
    </w:p>
    <w:p>
      <w:r>
        <w:t xml:space="preserve">2. im Übrigen aus Steuern</w:t>
      </w:r>
    </w:p>
    <w:p>
      <w:r>
        <w:t xml:space="preserve">zu beschaffen, soweit die sonstigen Finanzmittel nicht ausreichen.</w:t>
      </w:r>
    </w:p>
    <w:p>
      <w:r>
        <w:t xml:space="preserve">(3) Die Gemeinde hat bei der Finanzmittelbeschaffung auf die wirtschaftlichen Kräfte ihrer Abgabepflichtigen Rücksicht zu nehmen.</w:t>
      </w:r>
    </w:p>
    <w:p>
      <w:r>
        <w:t xml:space="preserve">(4) Die Gemeinde darf Kredite nur aufnehmen, wenn eine andere Finanzierung nicht möglich ist oder wirtschaftlich unzweckmäßig wäre.</w:t>
      </w:r>
    </w:p>
    <w:p>
      <w:r>
        <w:rPr>
          <w:color w:val="555555"/>
          <w:sz w:val="17"/>
        </w:rPr>
        <w:t xml:space="preserve">Zitiervorschlag: § 77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https://recht.nulegal.eu/gesetze/NW_28849/77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