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NW_28849 (Nordrhein-Westfalen) — Geschäftsverteilung und Dienstaufsicht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kann die Geschäftskreise der Beigeordneten im Einvernehmen mit dem Bürgermeister festlegen. Kommt ein Einvernehmen nicht zu Stande, kann der Rat den Geschäftskreis der Beigeordneten mit der Mehrheit der gesetzlichen Zahl der Ratsmitglieder festlegen. Bei Entscheidungen des Rates nach Satz 1 und 2 stimmt der Bürgermeister nicht mit. Erfolgt keine Entscheidung nach Satz 1 oder 2 gilt § 62 Abs. 1 Satz 3 und 4.</w:t>
      </w:r>
    </w:p>
    <w:p>
      <w:r>
        <w:t xml:space="preserve">(2) Der Bürgermeister ist Dienstvorgesetzter der Bediensteten der Gemeinde.</w:t>
      </w:r>
    </w:p>
    <w:p>
      <w:r>
        <w:t xml:space="preserve">(3) Der Bürgermeister trifft die dienstrechtlichen und arbeitsrechtlichen Entscheidungen, soweit gesetzlich nichts anderes bestimmt ist. Die Hauptsatzung kann bestimmen, dass für Bedienstete in Führungsfunktionen Entscheidungen, die das beamtenrechtliche Grundverhältnis oder das Arbeitsverhältnis eines Bediensteten zur Gemeinde verändern, durch den Rat oder den Hauptausschuss im Einvernehmen mit dem Bürgermeister zu treffen sind, soweit gesetzlich nichts anderes bestimmt ist. Kommt ein Einvernehmen nicht zu Stande, kann der Rat die Entscheidung mit einer Mehrheit von zwei Dritteln der gesetzlichen Zahl der Ratsmitglieder treffen. Bei Entscheidungen des Rates nach Satz 2 und 3 stimmt der Bürgermeister nicht mit. Erfolgt keine Entscheidung nach Satz 2 oder 3, gilt Satz 1. Bedienstete in Führungsfunktionen sind Leiter von Organisationseinheiten, die dem Hauptverwaltungsbeamten oder einem anderen Wahlbeamten oder diesem in der Führungsfunktion vergleichbaren Bediensteten unmittelbar unterstehen, mit Ausnahme von Bediensteten mit Aufgaben eines persönlichen Referenten oder Pressereferenten.</w:t>
      </w:r>
    </w:p>
    <w:p>
      <w:r>
        <w:rPr>
          <w:color w:val="555555"/>
          <w:sz w:val="17"/>
        </w:rPr>
        <w:t xml:space="preserve">Zitiervorschlag: § 73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