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NW_28849 (Nordrhein-Westfalen) — Teilnahme an Sitzungen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und die Beigeordneten nehmen an den Sitzungen des Rates teil. Der Bürgermeister ist berechtigt und auf Verlangen eines Ratsmitgliedes verpflichtet, zu einem Punkt der Tagesordnung vor dem Rat Stellung zu nehmen. Auch Beigeordnete sind hierzu verpflichtet, falls es der Rat oder der Bürgermeister verlangt.</w:t>
      </w:r>
    </w:p>
    <w:p>
      <w:r>
        <w:t xml:space="preserve">(2) Der Bürgermeister und die Beigeordneten sind berechtigt und auf Verlangen eines Ausschusses in Angelegenheiten ihres Geschäftsbereichs verpflichtet, an dessen Sitzungen teilzunehmen. Absatz 1 Satz 2 gilt entsprechend.</w:t>
      </w:r>
    </w:p>
    <w:p>
      <w:r>
        <w:t xml:space="preserve">7. Teil</w:t>
      </w:r>
    </w:p>
    <w:p>
      <w:r>
        <w:t xml:space="preserve">Verwaltungsvorstand und Gemeindebedienstete</w:t>
      </w:r>
    </w:p>
    <w:p>
      <w:r>
        <w:rPr>
          <w:color w:val="555555"/>
          <w:sz w:val="17"/>
        </w:rPr>
        <w:t xml:space="preserve">Zitiervorschlag: § 69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