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NW_28849 (Nordrhein-Westfalen) — Vertretung im Amt</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Rat bestellt einen Beigeordneten zum allgemeinen Vertreter des Bürgermeisters. Die übrigen Beigeordneten sind zur allgemeinen Vertretung des Bürgermeisters nur berufen, wenn der zur allgemeinen Vertretung bestellte Beigeordnete verhindert ist. Die Reihenfolge bestimmt der Rat. Ist ein Beigeordneter nicht vorhanden, so bestellt der Rat den allgemeinen Vertreter.</w:t>
      </w:r>
    </w:p>
    <w:p>
      <w:r>
        <w:t xml:space="preserve">(2) Die Beigeordneten vertreten den Bürgermeister in ihrem Arbeitsgebiet.</w:t>
      </w:r>
    </w:p>
    <w:p>
      <w:r>
        <w:t xml:space="preserve">(3) Der Bürgermeister kann andere Bedienstete mit der auftragsweisen Erledigung bestimmter Angelegenheiten betrauen. Er kann die Befugnis auf Beigeordnete für deren Arbeitsgebiet übertragen.</w:t>
      </w:r>
    </w:p>
    <w:p>
      <w:r>
        <w:rPr>
          <w:color w:val="555555"/>
          <w:sz w:val="17"/>
        </w:rPr>
        <w:t xml:space="preserve">Zitiervorschlag: § 68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https://recht.nulegal.eu/gesetze/NW_28849/68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