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NW_28849 (Nordrhein-Westfalen) — Eil- und Dringlichkeitsentscheidungen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Hauptausschuss entscheidet in Angelegenheiten, die der Beschlussfassung des Rates unterliegen, falls eine Einberufung des Rates nicht rechtzeitig möglich ist (Eilentscheidung). Ist auch die Einberufung des Hauptausschusses nicht rechtzeitig möglich und kann die Entscheidung nicht aufgeschoben werden, weil sonst erhebliche Nachteile oder Gefahren entstehen können, kann die Bürgermeisterin oder der Bürgermeister und im Falle ihrer oder seiner Verhinderung die allgemeine Vertreterin oder der allgemeine Vertreter mit einem Ratsmitglied entscheiden (Dringlichkeitsentscheidung). Die nach Satz 1 oder nach Satz 2 getroffenen Entscheidungen sind dem Rat in der nächsten Sitzung zur Genehmigung vorzulegen. Er kann die Entscheidungen aufheben, soweit nicht schon Rechte anderer durch die Ausführung des Beschlusses entstanden sind.</w:t>
      </w:r>
    </w:p>
    <w:p>
      <w:r>
        <w:t xml:space="preserve">(2) Ist die Einberufung eines Ausschusses, dem eine Angelegenheit zur Entscheidung übertragen ist, nicht rechtzeitig möglich, kann die Bürgermeisterin oder der Bürgermeister und im Falle ihrer oder seiner Verhinderung die allgemeine Vertreterin oder der allgemeine Vertreter mit der oder dem Ausschussvorsitzenden oder einem anderen dem Ausschuss angehörenden Ratsmitglied entscheiden. Die Entscheidung ist dem Ausschuss in der nächsten Sitzung zur Genehmigung vorzulegen. Absatz 1 Satz 4 gilt entsprechend.</w:t>
      </w:r>
    </w:p>
    <w:p>
      <w:r>
        <w:rPr>
          <w:color w:val="555555"/>
          <w:sz w:val="17"/>
        </w:rPr>
        <w:t xml:space="preserve">Zitiervorschlag: § 60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https://recht.nulegal.eu/gesetze/NW_28849/60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