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NW_28849 (Nordrhein-Westfalen) — Behandlung der Ratsbeschlüsse</w:t>
      </w:r>
    </w:p>
    <w:p>
      <w:r>
        <w:rPr>
          <w:color w:val="555555"/>
          <w:sz w:val="18"/>
        </w:rPr>
        <w:t xml:space="preserve">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Beschlüsse, die die Durchführung der Geschäftsordnung betreffen, führt der Bürgermeister aus. Wenn er persönlich betroffen ist, handelt der Stellvertreter.</w:t>
      </w:r>
    </w:p>
    <w:p>
      <w:r>
        <w:t xml:space="preserve">(2) Beschlüsse, die</w:t>
      </w:r>
    </w:p>
    <w:p>
      <w:r>
        <w:t xml:space="preserve">a) die Geltendmachung von Ansprüchen der Gemeinde gegen den Bürgermeister,</w:t>
      </w:r>
    </w:p>
    <w:p>
      <w:r>
        <w:t xml:space="preserve">b) die Amtsführung des Bürgermeisters,</w:t>
      </w:r>
    </w:p>
    <w:p>
      <w:r>
        <w:t xml:space="preserve">betreffen, führt der allgemeine Vertreter des Bürgermeisters aus.</w:t>
      </w:r>
    </w:p>
    <w:p>
      <w:r>
        <w:rPr>
          <w:color w:val="555555"/>
          <w:sz w:val="17"/>
        </w:rPr>
        <w:t xml:space="preserve">Zitiervorschlag: § 53 NW_28849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https://recht.nulegal.eu/gesetze/NW_28849/53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