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NW_28849 (Nordrhein-Westfalen) — Tagesordnung und Öffentlichkeit der Ratssitzungen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setzt die Tagesordnung fest. Er hat dabei Vorschläge aufzunehmen, die ihm innerhalb einer in der Geschäftsordnung zu bestimmenden Frist von einem Fünftel der Ratsmitglieder oder einer Fraktion vorgelegt werden. Fragestunden für Einwohner können in die Tagesordnung aufgenommen werden, wenn Einzelheiten hierüber in der Geschäftsordnung geregelt sind. Zeit und Ort der Sitzung sowie die Tagesordnung sind von ihm öffentlich bekanntzumachen. Die Tagesordnung kann in der Sitzung durch Beschluß des Rates erweitert werden, wenn es sich um Angelegenheiten handelt, die keinen Aufschub dulden oder die von äußerster Dringlichkeit sind.</w:t>
      </w:r>
    </w:p>
    <w:p>
      <w:r>
        <w:t xml:space="preserve">(2) Die Sitzungen des Rates sind öffentlich. Durch die Geschäftsordnung kann die Öffentlichkeit für Angelegenheiten einer bestimmten Art ausgeschlossen werden. Auf Antrag des Bürgermeisters oder eines Ratsmitglieds kann für einzelne Angelegenheiten die Öffentlichkeit ausgeschlossen werden. Anträge auf Ausschluß der Öffentlichkeit dürfen nur in nichtöffentlicher Sitzung begründet und beraten werden. Falls dem Antrag stattgegeben wird, ist die Öffentlichkeit in geeigneter Weise zu unterrichten, daß in nichtöffentlicher Sitzung weiter verhandelt wird.</w:t>
      </w:r>
    </w:p>
    <w:p>
      <w:r>
        <w:t xml:space="preserve">(3) Personenbezogene Daten dürfen offenbart werden, soweit nicht schützenswerte Interessen einzelner oder Belange des öffentlichen Wohls überwiegen; erforderlichenfalls ist die Öffentlichkeit auszuschließen.</w:t>
      </w:r>
    </w:p>
    <w:p>
      <w:r>
        <w:t xml:space="preserve">(4) In öffentlichen Sitzungen sind Bildaufnahmen zulässig, wenn sie die Ordnung der Sitzung nicht gefährden. Film- und Tonaufnahmen von den Ratsmitgliedern mit dem Ziel der Veröffentlichung sind in öffentlicher Sitzung nur zulässig, soweit die Hauptsatzung dies bestimmt.</w:t>
      </w:r>
    </w:p>
    <w:p>
      <w:r>
        <w:t xml:space="preserve">(5) Mitglieder der Bezirksvertretungen und der Ausschüsse können nach Maßgabe der Geschäftsordnung an den nichtöffentlichen Sitzungen des Rates als Zuhörer teilnehmen. Die Teilnahme als Zuhörer begründet keinen Anspruch auf Ersatz des Verdienstausfalls und auf Zahlung von Sitzungsgeld.</w:t>
      </w:r>
    </w:p>
    <w:p>
      <w:r>
        <w:t xml:space="preserve">(6) Betreuungsbedürftigen Kindern von Ratsmitgliedern soll der Zugang zu Sitzungen nicht verwehrt werden, solange die ordnungsgemäße Durchführung der Sitzung sowie die Vertraulichkeit von nichtöffentlichen Beratungsgegenständen gewährleistet bleiben.</w:t>
      </w:r>
    </w:p>
    <w:p>
      <w:r>
        <w:rPr>
          <w:color w:val="555555"/>
          <w:sz w:val="17"/>
        </w:rPr>
        <w:t xml:space="preserve">Zitiervorschlag: § 48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