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NW_28849 (Nordrhein-Westfalen) — Rechte und Pflichten der Ratsmitglieder</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Ratsmitglieder sind verpflichtet, in ihrer Tätigkeit ausschließlich nach dem Gesetz und ihrer freien, nur durch Rücksicht auf das öffentliche Wohl bestimmten Überzeugung zu handeln; sie sind an Aufträge nicht gebunden.</w:t>
      </w:r>
    </w:p>
    <w:p>
      <w:r>
        <w:t xml:space="preserve">(2) Für die Tätigkeit als Ratsmitglied, Mitglied einer Bezirksvertretung oder Mitglied eines Ausschusses gelten die Vorschriften der §§ 30 bis 32 mit folgenden Maßgaben entsprechend:</w:t>
      </w:r>
    </w:p>
    <w:p>
      <w:r>
        <w:t xml:space="preserve">1. Die Pflicht zur Verschwiegenheit kann ihnen gegenüber nicht vom Bürgermeister angeordnet werden;</w:t>
      </w:r>
    </w:p>
    <w:p>
      <w:r>
        <w:t xml:space="preserve">2. die Genehmigung, als Zeuge auszusagen, erteilt bei Ratsmitgliedern der Rat, bei Mitgliedern der Bezirksvertretungen die Bezirksvertretung und bei Ausschußmitgliedern der Ausschuß;</w:t>
      </w:r>
    </w:p>
    <w:p>
      <w:r>
        <w:t xml:space="preserve">3. die Offenbarungspflicht über Ausschließungsgründe besteht bei Ratsmitgliedern gegenüber dem Bürgermeister, bei Mitgliedern der Bezirksvertretungen gegenüber dem Bezirksvorsteher und bei Ausschußmitgliedern gegenüber dem Ausschußvorsitzenden vor Eintritt in die Verhandlung;</w:t>
      </w:r>
    </w:p>
    <w:p>
      <w:r>
        <w:t xml:space="preserve">4. über Ausschließungsgründe entscheidet bei Ratsmitgliedern der Rat, bei Mitgliedern der Bezirksvertretungen die Bezirksvertretung, bei Ausschußmitgliedern der Ausschuß;</w:t>
      </w:r>
    </w:p>
    <w:p>
      <w:r>
        <w:t xml:space="preserve">5. ein Verstoß gegen die Offenbarungspflicht wird vom Rat, von der Bezirksvertretung beziehungsweise vom Ausschuß durch Beschluß festgestellt;</w:t>
      </w:r>
    </w:p>
    <w:p>
      <w:r>
        <w:t xml:space="preserve">6. Mitglieder der Bezirksvertretungen sowie sachkundige Bürger und sachkundige Einwohner als Mitglieder von Ausschüssen können Ansprüche anderer gegen die Gemeinde nur dann nicht geltend machen, wenn diese im Zusammenhang mit ihren Aufgaben stehen; ob diese Voraussetzungen vorliegen, entscheidet die Bezirksvertretung beziehungsweise der Ausschuß.</w:t>
      </w:r>
    </w:p>
    <w:p>
      <w:r>
        <w:t xml:space="preserve">(3) Die Ratsmitglieder und die Mitglieder der Ausschüsse müssen gegenüber dem Bürgermeister, die Mitglieder einer Bezirksvertretung gegenüber dem Bezirksvorsteher Auskunft über ihre wirtschaftlichen und persönlichen Verhältnisse geben, soweit das für die Ausübung ihres Mandats von Bedeutung sein kann. Die näheren Einzelheiten regelt der Rat. Die Auskunft ist vertraulich zu behandeln. Name, Anschrift, der ausgeübte Beruf sowie andere vergütete und ehrenamtliche Tätigkeiten können veröffentlicht werden. Nach Ablauf der Wahlperiode sind die gespeicherten Daten der ausgeschiedenen Mitglieder zu löschen. § 7 des Korruptionsbekämpfungsgesetzes vom 16. Dezember 2004 (GV. NRW. 2005 S. 8) in der jeweils geltenden Fassung bleibt unberührt.</w:t>
      </w:r>
    </w:p>
    <w:p>
      <w:r>
        <w:t xml:space="preserve">(4) Erleidet die Gemeinde infolge eines Beschlusses des Rates einen Schaden, so haften die Ratsmitglieder, wenn sie</w:t>
      </w:r>
    </w:p>
    <w:p>
      <w:r>
        <w:t xml:space="preserve">a) in vorsätzlicher oder grob fahrlässiger Verletzung ihrer Pflicht gehandelt haben,</w:t>
      </w:r>
    </w:p>
    <w:p>
      <w:r>
        <w:t xml:space="preserve">b) bei der Beschlußfassung mitgewirkt haben, obwohl sie nach dem Gesetz hiervon ausgeschlossen waren und ihnen der Ausschließungsgrund bekannt war,</w:t>
      </w:r>
    </w:p>
    <w:p>
      <w:r>
        <w:t xml:space="preserve">c) der Bewilligung von Aufwendungen und Auszahlungen zugestimmt haben, für die das Gesetz oder die Haushaltssatzung eine Ermächtigung nicht vorsieht, wenn nicht gleichzeitig die erforderlichen Deckungsmittel bereitgestellt werden.</w:t>
      </w:r>
    </w:p>
    <w:p>
      <w:r>
        <w:rPr>
          <w:color w:val="555555"/>
          <w:sz w:val="17"/>
        </w:rPr>
        <w:t xml:space="preserve">Zitiervorschlag: § 43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