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NW_28849 (Nordrhein-Westfalen) — Stadtbezirke in den kreisfreien Städten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kreisfreien Städte sind verpflichtet, das gesamte Stadtgebiet in Stadtbezirke einzuteilen.</w:t>
      </w:r>
    </w:p>
    <w:p>
      <w:r>
        <w:t xml:space="preserve">(2) Bei der Einteilung des Stadtgebiets in Stadtbezirke soll auf die Siedlungsstruktur, die Bevölkerungsverteilung und die Ziele der Stadtentwicklung Rücksicht genommen werden. Die einzelnen Stadtbezirke sollen eine engere örtliche Gemeinschaft umfassen und nach der Fläche und nach der Einwohnerzahl so abgegrenzt werden, daß sie gleichermaßen bei der Erfüllung gemeindlicher Aufgaben beteiligt werden können; zu diesem Zweck können benachbarte Wohngebiete zu einem Stadtbezirk zusammengefaßt werden. Der Kernbereich des Stadtgebiets soll nicht auf mehrere Stadtbezirke aufgeteilt werden.</w:t>
      </w:r>
    </w:p>
    <w:p>
      <w:r>
        <w:t xml:space="preserve">(3) Das Stadtgebiet soll in nicht weniger als drei und nicht mehr als zehn Stadtbezirke eingeteilt werden.</w:t>
      </w:r>
    </w:p>
    <w:p>
      <w:r>
        <w:t xml:space="preserve">(4) Die näheren Einzelheiten regelt die Hauptsatzung. Stadtbezirksgrenzen können nur zum Ende der Wahlperiode des Rates geändert werden.</w:t>
      </w:r>
    </w:p>
    <w:p>
      <w:r>
        <w:t xml:space="preserve">(5) Die Aufsichtsbehörde kann im Einzelfall zulassen, daß das Stadtgebiet in mehr als zehn Stadtbezirke eingeteilt wird, wenn dies wegen der Abgrenzungsmerkmale nach Absatz 2 erforderlich sein sollte.</w:t>
      </w:r>
    </w:p>
    <w:p>
      <w:r>
        <w:rPr>
          <w:color w:val="555555"/>
          <w:sz w:val="17"/>
        </w:rPr>
        <w:t xml:space="preserve">Zitiervorschlag: § 35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