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NW_28849 (Nordrhein-Westfalen) — Treupflicht</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Inhaber eines Ehrenamts haben eine besondere Treupflicht gegenüber der Gemeinde. Sie dürfen Ansprüche anderer gegen die Gemeinde nicht geltend machen, es sei denn, daß sie als gesetzliche Vertreter handeln.</w:t>
      </w:r>
    </w:p>
    <w:p>
      <w:r>
        <w:t xml:space="preserve">(2) Absatz 1 gilt auch für ehrenamtlich Tätige, wenn der Auftrag mit den Aufgaben ihrer ehrenamtlichen Tätigkeit in Zusammenhang steht. Ob diese Voraussetzungen vorliegen, entscheidet bei den vom Rat zu ehrenamtlicher Tätigkeit Berufenen der Rat, im übrigen der Bürgermeister.</w:t>
      </w:r>
    </w:p>
    <w:p>
      <w:r>
        <w:rPr>
          <w:color w:val="555555"/>
          <w:sz w:val="17"/>
        </w:rPr>
        <w:t xml:space="preserve">Zitiervorschlag: § 32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