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NW_28849 (Nordrhein-Westfalen) — Ablehnungsgründe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Einwohner und Bürger können die Übernahme einer ehrenamtlichen Tätigkeit oder eines Ehrenamts ablehnen, ihre Ausübung verweigern oder das Ausscheiden verlangen, wenn ein wichtiger Grund vorliegt.</w:t>
      </w:r>
    </w:p>
    <w:p>
      <w:r>
        <w:t xml:space="preserve">(2) Ob ein wichtiger Grund vorliegt, entscheidet der Rat, soweit er nicht die Entscheidung dem Bürgermeister überträgt.</w:t>
      </w:r>
    </w:p>
    <w:p>
      <w:r>
        <w:t xml:space="preserve">(3) Der Rat kann gegen einen Bürger oder Einwohner, der ohne wichtigen Grund die Übernahme einer ehrenamtlichen Tätigkeit oder eines Ehrenamts ablehnt oder ihre Ausübung verweigert, ein Ordnungsgeld bis zu 250 Euro und für jeden Fall der Wiederholung ein Ordnungsgeld bis zu 500 Euro festsetzen. Die Ordnungsgelder werden im Verwaltungszwangsverfahren beigetrieben.</w:t>
      </w:r>
    </w:p>
    <w:p>
      <w:r>
        <w:rPr>
          <w:color w:val="555555"/>
          <w:sz w:val="17"/>
        </w:rPr>
        <w:t xml:space="preserve">Zitiervorschlag: § 29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