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NW_28849 (Nordrhein-Westfalen) — Bürgerbegehren und Bürgerentscheid</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 können beantragen (Bürgerbegehren), daß sie an Stelle des Rates über eine Angelegenheit der Gemeinde selbst entscheiden (Bürgerentscheid). Der Rat kann mit einer Mehrheit von zwei Dritteln der gesetzlichen Zahl der Mitglieder beschließen, dass über eine Angelegenheit der Gemeinde ein Bürgerentscheid stattfindet (Ratsbürgerentscheid). Absatz 2 Satz 1 sowie die Absätze 5, 7, 8 und 10 gelten entsprechend.</w:t>
      </w:r>
    </w:p>
    <w:p>
      <w:r>
        <w:t xml:space="preserve">(2) Das Bürgerbegehren muss in Textform eingereicht werden und die zur Entscheidung zu bringende Frage sowie eine Begründung enthalten. Es muss bis zu drei Bürger benennen, die berechtigt sind, die Unterzeichnenden zu vertreten (Vertretungsberechtigte). Bürger, die beabsichtigen, ein Bürgerbegehren durchzuführen, teilen dies der Verwaltung in Textform mit. Die Verwaltung ist in den Grenzen ihrer Verwaltungskraft ihren Bürgern bei der Einleitung eines Bürgerbegehrens behilflich. Sie teilt den Vertretungsberechtigten in Textform eine Einschätzung der mit der Durchführung der verlangten Maßnahme verbundenen Kosten (Kostenschätzung) mit. Die Kostenschätzung der Verwaltung ist bei der Sammlung der Unterschriften nach Absatz 4 anzugeben. Wenn die Kostenschätzung nach Satz 5 vorliegt, können die Vertretungsberechtigten nach Satz 2 beantragen zu entscheiden, ob das Bürgerbegehren mit Ausnahme der Voraussetzungen des Absatzes 4 zulässig ist. Der Antrag ist in der gemäß § 25 Absatz 4 vorgeschriebenen Form einschließlich der zur Entscheidung zu bringenden Frage, der Begründung sowie der anzugebenden Kostenschätzung vorzulegen und von den Vertretungsberechtigten sowie mindestens 25 Bürgern zu unterzeichnen. Über den Antrag hat der Rat innerhalb von acht Wochen zu entscheiden. Der Rat kann in der Hauptsatzung die Entscheidung über den Antrag nach Satz 7 auf den Hauptausschuss übertragen, der ebenfalls innerhalb von acht Wochen zu entscheiden hat. Absatz 6 Satz 3 und 6 gilt entsprechend.</w:t>
      </w:r>
    </w:p>
    <w:p>
      <w:r>
        <w:t xml:space="preserve">(3) Richtet sich ein Bürgerbegehren gegen einen Beschluß des Rates, muß es innerhalb von sechs Wochen nach der Bekanntmachung des Beschlusses eingereicht sein. Gegen einen Beschluß, der nicht der Bekanntmachung bedarf, beträgt die Frist drei Monate nach dem Sitzungstag. Nach der Mitteilung nach Absatz 2 Satz 3 ist der Ablauf der Fristen aus Satz 1 und Satz 2 bis zur Mitteilung der Verwaltung nach Absatz 2 Satz 5 gehemmt. Nach einem Antrag nach Absatz 2 Satz 7 ist der Ablauf der Fristen aus Satz 1 und Satz 2 bis zur Entscheidung nach Absatz 2 Satz 9 gehemmt.</w:t>
      </w:r>
    </w:p>
    <w:p>
      <w:r>
        <w:t xml:space="preserve">(4) Ein Bürgerbegehren muss in Gemeinden</w:t>
      </w:r>
    </w:p>
    <w:p>
      <w:r>
        <w:t xml:space="preserve">- bis 10.000 Einwohner von 10 %</w:t>
      </w:r>
    </w:p>
    <w:p>
      <w:r>
        <w:t xml:space="preserve">- bis 20.000 Einwohner von 9 %</w:t>
      </w:r>
    </w:p>
    <w:p>
      <w:r>
        <w:t xml:space="preserve">- bis 30.000 Einwohner von 8 %</w:t>
      </w:r>
    </w:p>
    <w:p>
      <w:r>
        <w:t xml:space="preserve">- bis 50.000 Einwohner von 7 %</w:t>
      </w:r>
    </w:p>
    <w:p>
      <w:r>
        <w:t xml:space="preserve">- bis 100.000 Einwohner von 6 %</w:t>
      </w:r>
    </w:p>
    <w:p>
      <w:r>
        <w:t xml:space="preserve">- bis 200.000 Einwohner von 5 %</w:t>
      </w:r>
    </w:p>
    <w:p>
      <w:r>
        <w:t xml:space="preserve">- bis 500.000 Einwohner von 4 %</w:t>
      </w:r>
    </w:p>
    <w:p>
      <w:r>
        <w:t xml:space="preserve">- über 500.000 Einwohner von 3 %</w:t>
      </w:r>
    </w:p>
    <w:p>
      <w:r>
        <w:t xml:space="preserve">der Bürger unterzeichnet sein.</w:t>
      </w:r>
    </w:p>
    <w:p>
      <w:r>
        <w:t xml:space="preserve">Maßgeblich ist die bei der letzten allgemeinen Kommunalwahl festgestellte Zahl der Wahlberechtigten. Für die Zahl der Einwohner gilt § 4 Absatz 7 entsprechend. Nach Absatz 2 Satz 8 erfolgte Unterzeichnungen sind anzurechnen. Die Angaben werden von der Gemeinde geprüft. Im übrigen gilt § 25 Abs. 4 entsprechend.</w:t>
      </w:r>
    </w:p>
    <w:p>
      <w:r>
        <w:t xml:space="preserve">(5) Ein Bürgerbegehren ist unzulässig über</w:t>
      </w:r>
    </w:p>
    <w:p>
      <w:r>
        <w:t xml:space="preserve">1. die innere Organisation der Gemeindeverwaltung,</w:t>
      </w:r>
    </w:p>
    <w:p>
      <w:r>
        <w:t xml:space="preserve">2. die Rechtsverhältnisse der Mitglieder des Rates, der Bezirksvertretungen und der Ausschüsse sowie der Bediensteten der Gemeinde,</w:t>
      </w:r>
    </w:p>
    <w:p>
      <w:r>
        <w:t xml:space="preserve">3. die Haushaltssatzung, die Eröffnungsbilanz, den Jahresabschluss und den Gesamtabschluss der Gemeinde (einschließlich der Wirtschaftspläne und des Jahresabschlusses der Eigenbetriebe) sowie die kommunalen Abgaben und die privatrechtlichen Entgelte,</w:t>
      </w:r>
    </w:p>
    <w:p>
      <w:r>
        <w:t xml:space="preserve">4. Angelegenheiten, die im Rahmen eines Planfeststellungsverfahrens oder eines förmlichen Verwaltungsverfahrens mit Öffentlichkeitsbeteiligung oder eines abfallrechtlichen, immissionsschutzrechtlichen, wasserrechtlichen oder vergleichbaren Zulassungsverfahrens zu entscheiden sind,</w:t>
      </w:r>
    </w:p>
    <w:p>
      <w:r>
        <w:t xml:space="preserve">5. die Aufstellung, Änderung, Ergänzung und Aufhebung von Bauleitplänen mit Ausnahme der Entscheidung über die Einleitung des Bauleitplanverfahrens.</w:t>
      </w:r>
    </w:p>
    <w:p>
      <w:r>
        <w:t xml:space="preserve">Ein Bürgerbegehren darf nur Angelegenheiten zum Gegenstand haben, über die innerhalb der letzten vier Jahre nicht bereits ein Bürgerentscheid durchgeführt worden ist.</w:t>
      </w:r>
    </w:p>
    <w:p>
      <w:r>
        <w:t xml:space="preserve">(6) Der Rat stellt unverzüglich fest, ob das Bürgerbegehren zulässig ist. Liegt bereits eine Entscheidung nach Absatz 2 Satz 9 oder Satz 10 vor, so entscheidet der Rat lediglich darüber, ob die Voraussetzungen des Absatzes 4 vorliegen. Gegen die ablehnende Entscheidung des Rates können nur die Vertreter des Bürgerbegehrens nach Absatz 2 Satz 2 einen Rechtsbehelf einlegen. Entspricht der Rat dem zulässigen Bürgerbegehren nicht, so ist innerhalb von drei Monaten nach der Entscheidung nach Satz 1 oder Satz 2 ein Bürgerentscheid durchzuführen. Entspricht der Rat dem Bürgerbegehren, so unterbleibt der Bürgerentscheid. Den Vertretern des Bürgerbegehrens soll Gelegenheit gegeben werden, den Antrag in der Sitzung des Rates zu erläutern. Ist die Zulässigkeit des Bürgerbegehrens nach Satz 1 oder Satz 2 abschließend festgestellt, darf bis zur Feststellung des Ergebnisses des Bürgerentscheids eine dem Begehren entgegenstehende Entscheidung der Gemeindeorgane nicht mehr getroffen oder mit dem Vollzug einer derartigen Entscheidung nicht mehr begonnen werden, es sei denn, zu diesem Zeitpunkt haben rechtliche Verpflichtungen der Gemeinde hierzu bestanden (Sperrwirkung des zulässigen Bürgerbegehrens).</w:t>
      </w:r>
    </w:p>
    <w:p>
      <w:r>
        <w:t xml:space="preserve">(7) Bei einem Bürgerentscheid kann über die gestellte Frage nur mit Ja oder Nein abgestimmt werden. Die Frage ist in dem Sinne entschieden, in dem sie von der Mehrheit der gültigen Stimmen beantwortet wurde, sofern diese Mehrheit in Gemeinden mit</w:t>
      </w:r>
    </w:p>
    <w:p>
      <w:r>
        <w:t xml:space="preserve">bis zu 50.000 Einwohnern mindestens 20 Prozent,</w:t>
      </w:r>
    </w:p>
    <w:p>
      <w:r>
        <w:t xml:space="preserve">über 50.000 bis zu 100.000 Einwohnern mindestens 15 Prozent,</w:t>
      </w:r>
    </w:p>
    <w:p>
      <w:r>
        <w:t xml:space="preserve">mehr als 100.000 Einwohnern mindestens 10 Prozent</w:t>
      </w:r>
    </w:p>
    <w:p>
      <w:r>
        <w:t xml:space="preserve">der Bürger beträgt.</w:t>
      </w:r>
    </w:p>
    <w:p>
      <w:r>
        <w:t xml:space="preserve">§ 4 Absatz 7 gilt entsprechend. Bei Stimmengleichheit gilt die Frage als mit Nein beantwortet. Sollen an einem Tag mehrere Bürgerentscheide stattfinden, hat der Rat eine Stichfrage für den Fall zu beschließen, dass die gleichzeitig zur Abstimmung gestellten Fragen in einer miteinander nicht zu vereinbarenden Weise beantwortet werden (Stichentscheid). Es gilt dann diejenige Entscheidung, für die sich im Stichentscheid die Mehrheit der gültigen Stimmen ausspricht. Bei Stimmengleichheit im Stichentscheid gilt der Bürgerentscheid, dessen Frage mit der höchsten Stimmenzahl mehrheitlich beantwortet worden ist.</w:t>
      </w:r>
    </w:p>
    <w:p>
      <w:r>
        <w:t xml:space="preserve">(8) Der Bürgerentscheid hat die Wirkung eines Ratsbeschlusses. Vor Ablauf von zwei Jahren kann er nur auf Initiative des Rates durch einen neuen Bürgerentscheid abgeändert werden.</w:t>
      </w:r>
    </w:p>
    <w:p>
      <w:r>
        <w:t xml:space="preserve">(9) In kreisfreien Städten können Bürgerbegehren und Bürgerentscheid in einem Stadtbezirk durchgeführt werden, wenn es sich um eine Angelegenheit handelt, für welche die Bezirksvertretung zuständig ist. Die Absätze 1 bis 8 gelten entsprechend mit der Maßgabe, daß</w:t>
      </w:r>
    </w:p>
    <w:p>
      <w:r>
        <w:t xml:space="preserve">1. das Bürgerbegehren von im Stadtbezirk wohnenden Bürgern unterzeichnet sein muss,</w:t>
      </w:r>
    </w:p>
    <w:p>
      <w:r>
        <w:t xml:space="preserve">2. bei einem Bürgerentscheid nur die im Stadtbezirk wohnenden Bürger stimmberechtigt sind,</w:t>
      </w:r>
    </w:p>
    <w:p>
      <w:r>
        <w:t xml:space="preserve">3. die Bezirksvertretung mit Ausnahme der Entscheidung nach Absatz 6 Satz 1 an die Stelle des Rates tritt.</w:t>
      </w:r>
    </w:p>
    <w:p>
      <w:r>
        <w:t xml:space="preserve">(10) Das für Kommunales zuständige Ministerium kann durch Rechtsverordnung das Nähere über die Durchführung des Bürgerbegehrens und des Bürgerentscheids regeln. Dabei sind die § 32 Abs. 6, § 34a und § 41 der Kommunalwahlordnung zu berücksichtigen.</w:t>
      </w:r>
    </w:p>
    <w:p>
      <w:r>
        <w:rPr>
          <w:color w:val="555555"/>
          <w:sz w:val="17"/>
        </w:rPr>
        <w:t xml:space="preserve">Zitiervorschlag: § 26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