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NW_28849 (Nordrhein-Westfalen) — Verfahren bei Gebietsänderungen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haben vor Aufnahme von Verhandlungen über Änderungen ihres Gebiets die Aufsichtsbehörde zu unterrichten.</w:t>
      </w:r>
    </w:p>
    <w:p>
      <w:r>
        <w:t xml:space="preserve">(2) Vor jeder Gebietsänderung ist der Wille der betroffenen Bevölkerung in der Weise festzustellen, daß den Räten der beteiligten Gemeinden Gelegenheit zur Stellungnahme gegeben wird. Außerdem sind die Gemeindeverbände zu hören, deren Grenzen durch die Gebietsänderung berührt werden.</w:t>
      </w:r>
    </w:p>
    <w:p>
      <w:r>
        <w:t xml:space="preserve">(3) Änderungen des Gemeindegebiets bedürfen eines Gesetzes. In Fällen von geringer Bedeutung kann die Änderung von Gemeindegrenzen durch die Bezirksregierung ausgesprochen werden, wenn die Grenzen von Regierungsbezirken berührt werden, ist das für Kommunales zuständige Ministerium zuständig. Geringe Bedeutung hat eine Grenzänderung, wenn sie nicht mehr als 10 vom Hundert des Gemeindegebiets der abgebenden Gemeinde und nicht mehr als insgesamt 200 Einwohner erfaßt. Die Sätze 2 und 3 finden auch in dem Falle Anwendung, daß eine Gemeindegrenze durch Gesetz festgelegt wurde, wenn seit dem Inkrafttreten des Gesetzes zehn Jahre vergangen sind; gesetzliche Vorschriften, die die Änderung von Gemeindegrenzen bereits zu einem früheren Zeitpunkt zulassen, bleiben unberührt.</w:t>
      </w:r>
    </w:p>
    <w:p>
      <w:r>
        <w:t xml:space="preserve">(4) In dem Gesetz oder in der Entscheidung nach Absatz 3 Satz 2 sind die Gebietsänderungsverträge oder die Bestimmungen der Aufsichtsbehörde über die Einzelheiten der Gebietsänderung zu bestätigen.</w:t>
      </w:r>
    </w:p>
    <w:p>
      <w:r>
        <w:rPr>
          <w:color w:val="555555"/>
          <w:sz w:val="17"/>
        </w:rPr>
        <w:t xml:space="preserve">Zitiervorschlag: § 19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