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NW_28849 (Nordrhein-Westfalen) — Gebietsänderungsverträge</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beteiligten Gemeinden und Gemeindeverbände treffen, soweit erforderlich, Vereinbarungen über die aus Anlaß einer Gebietsänderung zu regelnden Einzelheiten (Gebietsänderungsverträge). In diese Verträge sind insbesondere die für die Auseinandersetzung, die Rechtsnachfolge und die Überleitung des Ortsrechts notwendigen Bestimmungen aufzunehmen.</w:t>
      </w:r>
    </w:p>
    <w:p>
      <w:r>
        <w:t xml:space="preserve">(2) Gebietsänderungsverträge bedürfen der Genehmigung der Aufsichtsbehörde. Kommt ein Gebietsänderungsvertrag nicht zustande, so bestimmt die Aufsichtsbehörde die aus Anlaß der Gebietsänderung zu regelnden Einzelheiten.</w:t>
      </w:r>
    </w:p>
    <w:p>
      <w:r>
        <w:rPr>
          <w:color w:val="555555"/>
          <w:sz w:val="17"/>
        </w:rPr>
        <w:t xml:space="preserve">Zitiervorschlag: § 18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