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135 NW_28849 (Nordrhein-Westfalen) — Inkrafttreten</w:t>
      </w:r>
    </w:p>
    <w:p>
      <w:r>
        <w:rPr>
          <w:color w:val="555555"/>
          <w:sz w:val="18"/>
        </w:rPr>
        <w:t xml:space="preserve">GO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Das Gesetz tritt am 17. Oktober 1994 in Kraft.</w:t>
      </w:r>
    </w:p>
    <w:p>
      <w:r>
        <w:t xml:space="preserve">Zusatz:</w:t>
      </w:r>
    </w:p>
    <w:p>
      <w:r>
        <w:t xml:space="preserve">(Artikel XI des Gesetzes zur Stärkung der kommunalen Selbstverwaltung - GO-Reformgesetz</w:t>
      </w:r>
    </w:p>
    <w:p>
      <w:r>
        <w:t xml:space="preserve">vom 9. Oktober 2007 (GV. NRW. S. 380))</w:t>
      </w:r>
    </w:p>
    <w:p>
      <w:r>
        <w:t xml:space="preserve">Bestandsschutz- und Übergangsregelungen</w:t>
      </w:r>
    </w:p>
    <w:p>
      <w:r>
        <w:t xml:space="preserve">§ 1</w:t>
      </w:r>
    </w:p>
    <w:p>
      <w:r>
        <w:t xml:space="preserve">Bestandsschutz zu Artikel I</w:t>
      </w:r>
    </w:p>
    <w:p>
      <w:r>
        <w:t xml:space="preserve">Wirtschaftliche und nichtwirtschaftliche Betätigungen, die vor dem 19. März 2007 auf der Grundlage der seinerzeit geltenden Gemeindeordnung aufgenommen wurden, dürfen unbeschadet der in diesem Gesetz erfolgten Änderungen des § 107 GO NRW fortgesetzt werden.</w:t>
      </w:r>
    </w:p>
    <w:p>
      <w:r>
        <w:t xml:space="preserve">§ 2</w:t>
      </w:r>
    </w:p>
    <w:p>
      <w:r>
        <w:t xml:space="preserve">Übergangsregelung zu Artikel I</w:t>
      </w:r>
    </w:p>
    <w:p>
      <w:r>
        <w:t xml:space="preserve">Abweichend von § 56 Abs. 1 GO NRW kann im Rat einer kreisfreien Stadt, die auf der Grundlage des § 3 Kommunalwahlgesetz (KWahlG) die Zahl der bei der Kommunalwahl 2004 zu wählenden Vertreter auf 57 oder weniger gesenkt hatte, bis zum Ablauf der Wahlperiode am 20. Oktober 2009 eine Fraktion aus mindestens zwei Mitgliedern bestehen.</w:t>
      </w:r>
    </w:p>
    <w:p>
      <w:r>
        <w:t xml:space="preserve">§ 3</w:t>
      </w:r>
    </w:p>
    <w:p>
      <w:r>
        <w:t xml:space="preserve">Übergangsregelung zu Artikel I, II und VII</w:t>
      </w:r>
    </w:p>
    <w:p>
      <w:r>
        <w:t xml:space="preserve">(1) Die Änderungen der Gemeindeordnung in Artikel I Nr. 25 gelten nicht für Bürgermeister, die bei In-Kraft-Treten dieses Gesetzes im Amt sind, für die Dauer der laufenden Amtszeit.</w:t>
      </w:r>
    </w:p>
    <w:p>
      <w:r>
        <w:t xml:space="preserve">(2) Die Änderungen der Kreisordnung in Artikel II Nr. 15 gelten nicht für Landräte, die bei In-Kraft-Treten dieses Gesetzes im Amt sind, für die Dauer der laufenden Amtszeit.</w:t>
      </w:r>
    </w:p>
    <w:p>
      <w:r>
        <w:t xml:space="preserve">(3) Die Änderungen des Landesbeamtengesetzes in Artikel VII Nr. 2 a), b), c), d) und g) gelten nicht für Bürgermeister und Landräte, die bei In-Kraft-Treten dieses Gesetzes im Amt sind, für die Dauer der laufenden Amtszeit.</w:t>
      </w:r>
    </w:p>
    <w:p>
      <w:r>
        <w:t xml:space="preserve">(4) Die Amtszeit der Bürgermeister und Landräte, die vom Geltungsbereich des Gesetzes zur Regelung der Wahlperiode der im Jahr 2004 gewählten kommunalen Vertretungen vom 17. Juni 2003 (GV. NRW. S. 351) erfasst werden, endet am 20. Oktober 2009.</w:t>
      </w:r>
    </w:p>
    <w:p>
      <w:r>
        <w:t xml:space="preserve">(5) Der Wahltag für die Neuwahlen der Nachfolger der in Absatz 4 bezeichneten Bürgermeister und Landräte ist der Tag der allgemeinen Kommunalwahlen im Jahr 2009. Scheidet ein in Absatz 4 bezeichneter Bürgermeister oder Landrat vor dem 20. Oktober 2009 aus dem Amt aus oder tritt ein nach Satz 1 gewählter Nachfolger sein Amt nicht an, wird der Wahltermin für den Nachfolger von der Aufsichtsbehörde festgelegt.</w:t>
      </w:r>
    </w:p>
    <w:p>
      <w:r>
        <w:t xml:space="preserve">Zusatz:</w:t>
      </w:r>
    </w:p>
    <w:p>
      <w:r>
        <w:t xml:space="preserve">(Artikel XII des Gesetzes zur Stärkung der kommunalen Selbstverwaltung - GO-Reformgesetz</w:t>
      </w:r>
    </w:p>
    <w:p>
      <w:r>
        <w:t xml:space="preserve">vom 9. Oktober 2007 (GV. NRW. S. 380))</w:t>
      </w:r>
    </w:p>
    <w:p>
      <w:r>
        <w:t xml:space="preserve">Inkrafttreten</w:t>
      </w:r>
    </w:p>
    <w:p>
      <w:r>
        <w:t xml:space="preserve">(1) Dieses Gesetz tritt am Tag nach seiner Verkündung in Kraft.</w:t>
      </w:r>
    </w:p>
    <w:p>
      <w:r>
        <w:t xml:space="preserve">(2) Abweichend von Absatz 1 treten die Regelungen in Artikel I, § 50 Abs. 3 Sätze 3 bis 6 der Gemeindeordnung und Artikel II, § 35 Abs. 3 Sätze 3 bis 6 der Kreisordnung sowie Artikel III, § 10 Abs. 4 der Landschaftsverbandsordnung erst mit Ende der Wahlperiode der Vertretungen am 20. Oktober 2009 in Kraft.</w:t>
      </w:r>
    </w:p>
    <w:p>
      <w:r>
        <w:t xml:space="preserve">Zusatz:</w:t>
      </w:r>
    </w:p>
    <w:p>
      <w:r>
        <w:t xml:space="preserve">(Artikel 8 bis 11 des Ersten Gesetzes zur Weiterentwicklung des Neuen Kommunalen Finanzmanagements für Gemeinden und Gemeindeverbände</w:t>
      </w:r>
    </w:p>
    <w:p>
      <w:r>
        <w:t xml:space="preserve">im Land Nordrhein-Westfalen (1. NKF-Weiterentwicklungsgesetz - NKFWG) vom 18. September 2012 (GV. NRW. S. 432))</w:t>
      </w:r>
    </w:p>
    <w:p>
      <w:r>
        <w:t xml:space="preserve">Artikel 8</w:t>
      </w:r>
    </w:p>
    <w:p>
      <w:r>
        <w:t xml:space="preserve">Übergangsregelungen zu den Artikeln 1 bis 7</w:t>
      </w:r>
    </w:p>
    <w:p>
      <w:r>
        <w:t xml:space="preserve">§ 1</w:t>
      </w:r>
    </w:p>
    <w:p>
      <w:r>
        <w:t xml:space="preserve">Überführung der Ausgleichsrücklage</w:t>
      </w:r>
    </w:p>
    <w:p>
      <w:r>
        <w:t xml:space="preserve">Die in der Bilanz des Jahresabschlusses des Haushaltsjahres 2012 angesetzte Ausgleichsrücklage ist mit ihrem Bestand im Jahresabschluss des Haushaltsjahres 2012 in die Ausgleichsrücklage nach der ab dem Haushaltsjahr 2013 geltenden Vorschrift zu überführen. Dieses gilt entsprechend, wenn die Ausgleichsrücklage keinen Bestand mehr aufweist.</w:t>
      </w:r>
    </w:p>
    <w:p>
      <w:r>
        <w:t xml:space="preserve">§ 2</w:t>
      </w:r>
    </w:p>
    <w:p>
      <w:r>
        <w:t xml:space="preserve">Behandlung des Jahresergebnisses 2012</w:t>
      </w:r>
    </w:p>
    <w:p>
      <w:r>
        <w:t xml:space="preserve">Nach der Überführung kann der in der Bilanz des Haushaltsjahres 2012 angesetzte Jahresüberschuss nach § 95 Absatz 2 der Gemeindeordnung zugeführt werden. Ein angesetzter Fehlbetrag ist zu verrechnen.</w:t>
      </w:r>
    </w:p>
    <w:p>
      <w:r>
        <w:t xml:space="preserve">§ 3</w:t>
      </w:r>
    </w:p>
    <w:p>
      <w:r>
        <w:t xml:space="preserve">Jahresüberschüsse der Vorjahre</w:t>
      </w:r>
    </w:p>
    <w:p>
      <w:r>
        <w:t xml:space="preserve">Jahresüberschüsse der Vorjahre des Haushaltsjahres 2012, die der allgemeinen Rücklage zugeführt wurden, können im Jahresabschluss des Haushaltsjahres 2012 der Ausgleichs-rücklage zugeführt werden, soweit ihr Bestand nicht den Höchstbetrag von einem Drittel des Eigenkapitals erreicht hat.</w:t>
      </w:r>
    </w:p>
    <w:p>
      <w:r>
        <w:t xml:space="preserve">§ 4</w:t>
      </w:r>
    </w:p>
    <w:p>
      <w:r>
        <w:t xml:space="preserve">Anzeige der Jahresabschlüsse des Haushaltsjahres 2010 und der Vorjahre</w:t>
      </w:r>
    </w:p>
    <w:p>
      <w:r>
        <w:t xml:space="preserve">Der Anzeige des Jahresabschlusses des Haushaltsjahres 2011 sind die Jahresabschlüsse des Haushaltsjahres 2010 und der Vorjahre beizufügen, soweit diese noch nicht nach § 96 Absatz 2 Satz 1 der Gemeindeordnung angezeigt worden sind. Die Jahresabschlüsse des Haushaltsjahres 2010 und der Vorjahre können in der vom Bürgermeister nach § 95 Absatz 3 der Gemeindeordnung bestätigten Entwurfsfassung der Anzeige beigefügt werden. Der Rat ist über diese Anzeige zu unterrichten.</w:t>
      </w:r>
    </w:p>
    <w:p>
      <w:r>
        <w:t xml:space="preserve">Artikel 9</w:t>
      </w:r>
    </w:p>
    <w:p>
      <w:r>
        <w:t xml:space="preserve">Rückkehr zum einheitlichen Verordnungsrang</w:t>
      </w:r>
    </w:p>
    <w:p>
      <w:r>
        <w:t xml:space="preserve">Die auf dem Artikel 7 beruhenden Teile der dort geänderten Rechtsverordnung können auf Grund der in § 133 der Gemeindeordnung enthaltenen einschlägigen Ermächtigungen durch Rechtsverordnung geändert oder aufgehoben werden.</w:t>
      </w:r>
    </w:p>
    <w:p>
      <w:r>
        <w:t xml:space="preserve">Artikel 10</w:t>
      </w:r>
    </w:p>
    <w:p>
      <w:r>
        <w:t xml:space="preserve">Überprüfung der Auswirkungen dieses Gesetzes</w:t>
      </w:r>
    </w:p>
    <w:p>
      <w:r>
        <w:t xml:space="preserve">§ 1</w:t>
      </w:r>
    </w:p>
    <w:p>
      <w:r>
        <w:t xml:space="preserve">Überprüfung</w:t>
      </w:r>
    </w:p>
    <w:p>
      <w:r>
        <w:t xml:space="preserve">Die Vorschriften über die Haushaltswirtschaft der Gemeinden werden nach einem Erfahrungszeitraum von vier Jahren nach Inkrafttreten des Gesetzes durch die Landesregierung unter Mitwirkung der Spitzenverbände der Kommunen und der Fachverbände überprüft.</w:t>
      </w:r>
    </w:p>
    <w:p>
      <w:r>
        <w:t xml:space="preserve">§ 2</w:t>
      </w:r>
    </w:p>
    <w:p>
      <w:r>
        <w:t xml:space="preserve">Bericht an den Landtag</w:t>
      </w:r>
    </w:p>
    <w:p>
      <w:r>
        <w:t xml:space="preserve">Die Landesregierung unterrichtet den Landtag über das Ergebnis der Überprüfung, insbesondere über den Änderungsbedarf bei den für die Haushaltswirtschaft der Gemeinden getroffenen gesetzlichen Regelungen.</w:t>
      </w:r>
    </w:p>
    <w:p>
      <w:r>
        <w:t xml:space="preserve">Artikel 11</w:t>
      </w:r>
    </w:p>
    <w:p>
      <w:r>
        <w:t xml:space="preserve">Inkrafttreten</w:t>
      </w:r>
    </w:p>
    <w:p>
      <w:r>
        <w:t xml:space="preserve">Das Gesetz tritt am Tage nach seiner Verkündung in Kraft. Die Vorschriften sind erstmals auf das Haushaltsjahr 2013 anzuwenden. Abweichend davon wird zugelassen, dass die durch die Artikel 1 bis 7 geänderten haushaltsrechtlichen Vorschriften sowie die Überführung der Ausgleichsrücklage nach § 1 des Artikels 8 erstmals auf den Jahresabschluss des Haushaltsjahres 2012 angewendet werden können.</w:t>
      </w:r>
    </w:p>
    <w:p>
      <w:r>
        <w:t xml:space="preserve">Zusatz:</w:t>
      </w:r>
    </w:p>
    <w:p>
      <w:r>
        <w:t xml:space="preserve">(Artikel 5 des Gesetzes zur Stärkung der kommunalen Demokratie vom 9. April 2013 (GV. NRW. S. 194))</w:t>
      </w:r>
    </w:p>
    <w:p>
      <w:r>
        <w:t xml:space="preserve">Übergangsregelungen zum Kommunalwahlgesetz, zur Gemeindeordnung,</w:t>
      </w:r>
    </w:p>
    <w:p>
      <w:r>
        <w:t xml:space="preserve">zur Kreisordnung und zum Landesbeamtengesetz</w:t>
      </w:r>
    </w:p>
    <w:p>
      <w:r>
        <w:t xml:space="preserve">Abweichend von den nach den Artikeln 1 bis 4 dieses Gesetzes zu bestimmenden Amtszeiten und Wahltagen gelten folgende Übergangsregelungen:</w:t>
      </w:r>
    </w:p>
    <w:p>
      <w:r>
        <w:t xml:space="preserve">§ 1</w:t>
      </w:r>
    </w:p>
    <w:p>
      <w:r>
        <w:t xml:space="preserve">(weggefallen)</w:t>
      </w:r>
    </w:p>
    <w:p>
      <w:r>
        <w:t xml:space="preserve">§ 2</w:t>
      </w:r>
    </w:p>
    <w:p>
      <w:r>
        <w:t xml:space="preserve">Ende der Wahlperiode der im Jahr 2014 gewählten Vertretungen</w:t>
      </w:r>
    </w:p>
    <w:p>
      <w:r>
        <w:t xml:space="preserve">Die Wahlperiode der im Jahr 2014 gewählten Vertretungen endet mit Ablauf des Tages vor dem Beginn der Wahlperiode der im Jahr 2020 gewählten Vertretungen. Die Wahlperiode der im Jahr 2020 gewählten Vertretungen beginnt am 1. November 2020.</w:t>
      </w:r>
    </w:p>
    <w:p>
      <w:r>
        <w:t xml:space="preserve">§ 3</w:t>
      </w:r>
    </w:p>
    <w:p>
      <w:r>
        <w:t xml:space="preserve">(weggefallen)</w:t>
      </w:r>
    </w:p>
    <w:p>
      <w:r>
        <w:t xml:space="preserve">§ 4</w:t>
      </w:r>
    </w:p>
    <w:p>
      <w:r>
        <w:t xml:space="preserve">(weggefallen)</w:t>
      </w:r>
    </w:p>
    <w:p>
      <w:r>
        <w:t xml:space="preserve">§ 5</w:t>
      </w:r>
    </w:p>
    <w:p>
      <w:r>
        <w:t xml:space="preserve">(weggefallen)</w:t>
      </w:r>
    </w:p>
    <w:p>
      <w:r>
        <w:t xml:space="preserve">Zusatz:</w:t>
      </w:r>
    </w:p>
    <w:p>
      <w:r>
        <w:t xml:space="preserve">(Artikel 6 des Gesetzes zur Stärkung der kommunalen Demokratie vom 9. April 2013 (GV. NRW. S. 194))</w:t>
      </w:r>
    </w:p>
    <w:p>
      <w:r>
        <w:t xml:space="preserve">Inkrafttreten</w:t>
      </w:r>
    </w:p>
    <w:p>
      <w:r>
        <w:t xml:space="preserve">Dieses Gesetz tritt am Tag nach der Verkündung in Kraft. Abweichend von Satz 1 treten § 65 Absatz 6 der Gemeindeordnung und § 44 Absatz 6 der Kreisordnung am Tage nach dem Wahltag für die allgemeinen Kommunalwahlen des Jahres 2014 in Kraft.</w:t>
      </w:r>
    </w:p>
    <w:p>
      <w:r>
        <w:t xml:space="preserve">Zusatz:</w:t>
      </w:r>
    </w:p>
    <w:p>
      <w:r>
        <w:t xml:space="preserve">(Artikel 3 des Gesetzes zur Weiterentwicklung der politischen Partizipation in den Gemeinden und zur Änderung kommunalverfassungsrechtlicher Vorschriften vom 19. Dezember 2013 (GV. NRW. S. 878))</w:t>
      </w:r>
    </w:p>
    <w:p>
      <w:r>
        <w:t xml:space="preserve">Übergangsregelung</w:t>
      </w:r>
    </w:p>
    <w:p>
      <w:r>
        <w:t xml:space="preserve">Für die zum Zeitpunkt des Inkrafttretens dieses Gesetzes bereits bestehenden Integrationsräte und Integrationsausschüsse ist § 27 der Gemeindeordnung für das Land Nordrhein-Westfalen in der bis dahin geltenden Fassung bis zum Ende der laufenden Wahlperiode weiter anzuwenden.</w:t>
      </w:r>
    </w:p>
    <w:p>
      <w:r>
        <w:t xml:space="preserve">Zusatz:</w:t>
      </w:r>
    </w:p>
    <w:p>
      <w:r>
        <w:t xml:space="preserve">(Artikel 4 des Gesetzes zur Beschleunigung der Aufstellung kommunaler Gesamtabschlüsse und zur Änderung kommunalrechtlicher Vorschriften</w:t>
      </w:r>
    </w:p>
    <w:p>
      <w:r>
        <w:t xml:space="preserve">vom 25. Juni 2015 (GV. NRW. S. 496))</w:t>
      </w:r>
    </w:p>
    <w:p>
      <w:r>
        <w:t xml:space="preserve">Inkrafttreten, Übergangsregelung zu Artikel 2, Außerkrafttreten</w:t>
      </w:r>
    </w:p>
    <w:p>
      <w:r>
        <w:t xml:space="preserve">(1) Dieses Gesetz tritt am Tag nach der Verkündung in Kraft.</w:t>
      </w:r>
    </w:p>
    <w:p>
      <w:r>
        <w:t xml:space="preserve">(2) Die bis zum Inkrafttreten von Artikel 2 nach der bisherigen Regelung des § 114 a Absatz 8 Satz 5 der Gemeindeordnung für das Land Nordrhein-Westfalen erfolgte Wahl von Mitgliedern des Verwaltungsrats für die Dauer von fünf Jahren bleibt unberührt. Der Rat ist gehalten, eine Neuwahl hinsichtlich der Verwaltungsratsmitglieder vorzunehmen, die auf Grundlage der bisherigen Regelung für die Dauer von fünf Jahren gewählt wurden. Diese Neuwahl hat nach Ablauf der fünfjährigen Wahlzeit der betroffenen Verwaltungsratsmitglieder zu erfolgen.</w:t>
      </w:r>
    </w:p>
    <w:p>
      <w:r>
        <w:t xml:space="preserve">(3) Absatz 2 tritt mit Ablauf des 31. Oktober 2020 außer Kraft.</w:t>
      </w:r>
    </w:p>
    <w:p>
      <w:r>
        <w:t xml:space="preserve">Zusatz:</w:t>
      </w:r>
    </w:p>
    <w:p>
      <w:r>
        <w:t xml:space="preserve">(Artikel 8 des Gesetzes vom 18. Dezember 2018 (GV. NRW. S. 759))</w:t>
      </w:r>
    </w:p>
    <w:p>
      <w:r>
        <w:t xml:space="preserve">Übergangsregelung zu Artikel 1 Nr. 23a (Änderung des § 108 der Gemeindeordnung für das Land Nordrhein-Westfalen durch das „Zweites Gesetz zur Weiterentwicklung des Neuen Kommunalen Finanzmanagements für Gemeinden und Gemeindeverbände im Land Nordrhein-Westfalen und weiterer kommunalrechtlicher Vorschriften (2. NKF-Weiterentwicklungsgesetz – 2. NKFWG NRW)“)</w:t>
      </w:r>
    </w:p>
    <w:p>
      <w:r>
        <w:t xml:space="preserve">(1) Bei bestehenden Gesellschaften, die von der Option der entsprechenden Anwendung der für Eigenbetriebe geltenden Vorschriften Gebrauch gemacht haben, trifft die Gemeinden eine Hinwirkungspflicht zur Anpassung an die geänderten Vorgaben des § 108 Absatz 1 Satz 1 Nummer 8 der Gemeindeordnung für das Land Nordrhein-Westfalen.</w:t>
      </w:r>
    </w:p>
    <w:p>
      <w:r>
        <w:t xml:space="preserve">(2) Befreiungen von der Jahresabschlussprüfung einschließlich der damit verbundenen Entscheidungen über andere geeignete Prüfungsmaßnahmen, die nach dem bis zum Inkrafttreten der Übergangsregelung geltenden Recht von der Gemeindeprüfungsanstalt ausgesprochen wurden, bleiben unberührt.</w:t>
      </w:r>
    </w:p>
    <w:p>
      <w:r>
        <w:t xml:space="preserve">(3) Soweit nach Inkrafttreten der Änderung des § 108 Absatz 1 Satz 1 Nummer 8 der Gemeindeordnung für das Land Nordrhein-Westfalen Entscheidungen erforderlich werden, die nach dem zuvor geltenden Recht von der Gemeindeprüfungsanstalt zu treffen waren, obliegen diese Entscheidungen nunmehr der jeweils zuständigen Kommunalaufsichtsbehörde.</w:t>
      </w:r>
    </w:p>
    <w:p>
      <w:r>
        <w:t xml:space="preserve">Zusatz:</w:t>
      </w:r>
    </w:p>
    <w:p>
      <w:r>
        <w:t xml:space="preserve">(Artikel 8 Absatz 2 und 3 des Gesetzes vom 5. März 2024 (GV. NRW. S. 136))</w:t>
      </w:r>
    </w:p>
    <w:p>
      <w:r>
        <w:t xml:space="preserve">(2) Für bis zum Tag der Verkündung dieses Gesetzes beschlossene und veröffentlichte Haushaltssatzungen gilt das vor dem Inkrafttreten dieses Gesetzes geltende Recht fort.</w:t>
      </w:r>
    </w:p>
    <w:p>
      <w:r>
        <w:t xml:space="preserve">(3) § 102 Absatz 2 Satz 2 Gemeindeordnung für das Land Nordrhein-Westfalen in der Fassung dieses Gesetzes gilt für Beauftragungen, die nach Verkündung dieses Gesetzes vorgenommen werden.</w:t>
      </w:r>
    </w:p>
    <w:p>
      <w:r>
        <w:rPr>
          <w:color w:val="555555"/>
          <w:sz w:val="17"/>
        </w:rPr>
        <w:t xml:space="preserve">Zitiervorschlag: § 135 NW_28849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https://recht.nulegal.eu/gesetze/NW_28849/135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