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114a NW_28849 (Nordrhein-Westfalen) — Rechtsfähige Anstalten des öffentlichen Rechts</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 kann Unternehmen und Einrichtungen in der Rechtsform einer Anstalt des öffentlichen Rechts errichten oder bestehende Regie- und Eigenbetriebe sowie eigenbetriebsähnliche Einrichtungen im Wege der Gesamtrechtsnachfolge in rechtsfähige Anstalten des öffentlichen Rechts umwandeln. §108 Abs. 1 Satz 1 Nr. 1 und Nr. 2 gilt entsprechend.</w:t>
      </w:r>
    </w:p>
    <w:p>
      <w:r>
        <w:t xml:space="preserve">(2) Die Gemeinde regelt die Rechtsverhältnisse der Anstalt durch eine Satzung. Die Satzung muss Bestimmungen über den Namen und die Aufgaben der Anstalt, die Zahl der Mitglieder des Vorstands und des Verwaltungsrates, die Höhe des Stammkapitals, die Wirtschaftsführung, die Vermögensverwaltung und die Rechnungslegung enthalten.</w:t>
      </w:r>
    </w:p>
    <w:p>
      <w:r>
        <w:t xml:space="preserve">(3) Die Gemeinde kann der Anstalt einzelne oder alle mit einem bestimmten Zweck zusammenhängende Aufgaben ganz oder teilweise übertragen. Sie kann zugunsten der Anstalt unter der Voraussetzung des § 9 durch Satzung einen Anschluss- und Benutzungszwang vorschreiben und der Anstalt das Recht einräumen, an ihrer Stelle Satzungen für das übertragene Aufgabengebiet zu erlassen; § 7 gilt entsprechend.</w:t>
      </w:r>
    </w:p>
    <w:p>
      <w:r>
        <w:t xml:space="preserve">(4) Die Anstalt kann nach Maßgabe der Satzung andere Unternehmen oder Einrichtungen gründen oder sich an solchen beteiligen oder eine bestehende Beteiligung erhöhen, wenn das dem Anstaltszweck dient. Für die Gründung von und die Beteiligung an anderen Unternehmen und Einrichtungen in einer Rechtsform des privaten Rechts sowie deren Veräußerung und andere Rechtsgeschäfte im Sinne des § 111 gelten die §§ 108 bis 113 entsprechend. Für die in Satz 2 genannten Gründungen und Beteiligungen muss ein besonders wichtiges Interesse vorliegen.</w:t>
      </w:r>
    </w:p>
    <w:p>
      <w:r>
        <w:t xml:space="preserve">(5) Die Gemeinde haftet für die Verbindlichkeiten der Anstalt unbeschränkt, soweit nicht Befriedigung aus deren Vermögen zu erlangen ist (Gewährträgerschaft). Rechtsgeschäfte im Sinne des § 87 dürfen von der Anstalt nicht getätigt werden.</w:t>
      </w:r>
    </w:p>
    <w:p>
      <w:r>
        <w:t xml:space="preserve">(6) Die Anstalt wird von einem Vorstand in eigener Verantwortung geleitet, soweit nicht gesetzlich oder durch die Satzung der Gemeinde etwas anderes bestimmt ist. Der Vorstand vertritt die Anstalt gerichtlich und außergerichtlich.</w:t>
      </w:r>
    </w:p>
    <w:p>
      <w:r>
        <w:t xml:space="preserve">(7) Die Geschäftsführung des Vorstands wird von einem Verwaltungsrat überwacht. Der Verwaltungsrat bestellt den Vorstand auf höchstens 5 Jahre; eine erneute Bestellung ist zulässig. Er entscheidet außerdem über</w:t>
      </w:r>
    </w:p>
    <w:p>
      <w:r>
        <w:t xml:space="preserve">1. den Erlass von Satzungen gemäß Absatz 3 Satz 2,</w:t>
      </w:r>
    </w:p>
    <w:p>
      <w:r>
        <w:t xml:space="preserve">2. die Beteiligung oder Erhöhung einer Beteiligung der Anstalt an anderen Unternehmen oder Einrichtungen sowie deren Gründung,</w:t>
      </w:r>
    </w:p>
    <w:p>
      <w:r>
        <w:t xml:space="preserve">3. die Feststellung des Wirtschaftsplans und des Jahresabschlusses,</w:t>
      </w:r>
    </w:p>
    <w:p>
      <w:r>
        <w:t xml:space="preserve">4. die Festsetzung allgemein geltender Tarife und Entgelte für die Leistungsnehmer,</w:t>
      </w:r>
    </w:p>
    <w:p>
      <w:r>
        <w:t xml:space="preserve">5. die Bestellung des Abschlussprüfers,</w:t>
      </w:r>
    </w:p>
    <w:p>
      <w:r>
        <w:t xml:space="preserve">6. die Ergebnisverwendung,</w:t>
      </w:r>
    </w:p>
    <w:p>
      <w:r>
        <w:t xml:space="preserve">7. Rechtsgeschäfte der Anstalt im Sinne des § 111.</w:t>
      </w:r>
    </w:p>
    <w:p>
      <w:r>
        <w:t xml:space="preserve">Im Fall der Nummer 1 unterliegt der Verwaltungsrat den Weisungen des Rates und berät und beschließt in öffentlicher Sitzung. In den Fällen der Nummern 2 und 7 bedarf es der vorherigen Entscheidung des Rates. Dem Verwaltungsrat obliegt außerdem die Entscheidung in den durch die Satzung der Gemeinde bestimmten Angelegenheiten der Anstalt. In der Satzung kann ferner vorgesehen werden, dass bei Entscheidungen der Organe der Anstalt von grundsätzlicher Bedeutung die Zustimmung des Rates erforderlich ist.</w:t>
      </w:r>
    </w:p>
    <w:p>
      <w:r>
        <w:t xml:space="preserve">(8) Der Verwaltungsrat besteht aus dem vorsitzenden Mitglied und den übrigen Mitgliedern. Den Vorsitz führt der Bürgermeister. Soweit Beigeordnete mit eigenem Geschäftsbereich bestellt sind, führt derjenige Beigeordnete den Vorsitz, zu dessen Geschäftsbereich die der Anstalt übertragenen Aufgaben gehören. Sind die übertragenen Aufgaben mehreren Geschäftsbereichen zuzuordnen, so entscheidet der Bürgermeister über den Vorsitz. Die übrigen Mitglieder des Verwaltungsrates werden vom Rat für die Dauer der Wahlperiode gewählt; für die Wahl gilt § 50 Absatz 4 sinngemäß. Die Amtszeit von Mitgliedern des Verwaltungsrats endet mit dem Ende der Wahlperiode oder bei Mitgliedern des Verwaltungsrats, die dem Rat angehören, mit dem vorzeitigen Ausscheiden aus dem Rat. Die Mitglieder des Verwaltungsrats üben ihr Amt bis zum Amtsantritt der neuen Mitglieder weiter aus. Mitglieder des Verwaltungsrats können nicht sein:</w:t>
      </w:r>
    </w:p>
    <w:p>
      <w:r>
        <w:t xml:space="preserve">1. Bedienstete der Anstalt,</w:t>
      </w:r>
    </w:p>
    <w:p>
      <w:r>
        <w:t xml:space="preserve">2. leitende Bedienstete von juristischen Personen oder sonstigen Organisationen des öffentlichen oder privaten Rechts, an denen die Anstalt mit mehr als 50 v.H. beteiligt ist; eine Beteiligung am Stimmrecht genügt,</w:t>
      </w:r>
    </w:p>
    <w:p>
      <w:r>
        <w:t xml:space="preserve">3. Bedienstete der Aufsichtsbehörde, die unmittelbar mit Aufgaben der Aufsicht über die Anstalt befasst sind.</w:t>
      </w:r>
    </w:p>
    <w:p>
      <w:r>
        <w:t xml:space="preserve">(9) Die Anstalt hat das Recht, Dienstherr von Beamten zu sein, wenn sie auf Grund einer Aufgabenübertragung nach Absatz 3 hoheitliche Befugnisse ausübt. Wird die Anstalt aufgelöst oder umgebildet, so gilt für die Rechtsstellung der Beamten und der Versorgungsempfänger Kapitel II Abschnitt III des Beamtenrechtsrahmengesetzes.</w:t>
      </w:r>
    </w:p>
    <w:p>
      <w:r>
        <w:t xml:space="preserve">(10) Der Jahresabschluss ist in entsprechender Anwendung der Vorschriften des Dritten Buches des Handelsgesetzbuches für Kapitalgesellschaften aufzustellen und zu prüfen, soweit nicht weitergehende oder andere gesetzliche Vorschriften oder die Satzung gelten; § 286 Absatz 4 des Handelsgesetzbuches ist nicht anzuwenden.</w:t>
      </w:r>
    </w:p>
    <w:p>
      <w:r>
        <w:t xml:space="preserve">(11) § 14 Abs. 1, § 31, § 74, § 75 Abs. 1, § 77, § 84 sowie die Bestimmungen des 13. Teils über die staatliche Aufsicht sind auf die Anstalt sinngemäß anzuwenden.</w:t>
      </w:r>
    </w:p>
    <w:p>
      <w:r>
        <w:rPr>
          <w:color w:val="555555"/>
          <w:sz w:val="17"/>
        </w:rPr>
        <w:t xml:space="preserve">Zitiervorschlag: § 114a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https://recht.nulegal.eu/gesetze/NW_28849/114a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