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NW_28849 (Nordrhein-Westfalen) — Informations- und Prüfungsrechte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Gehören einer Gemeinde unmittelbar oder mittelbar Anteile an einem Unternehmen oder einer Einrichtung in einer Rechtsform des privaten Rechts in dem in § 53 des Haushaltsgrundsätzegesetzes bezeichneten Umfang, so soll sie</w:t>
      </w:r>
    </w:p>
    <w:p>
      <w:r>
        <w:t xml:space="preserve">1. die Rechte nach § 53 Abs. 1 des Haushaltsgrundsätzegesetzes ausüben,</w:t>
      </w:r>
    </w:p>
    <w:p>
      <w:r>
        <w:t xml:space="preserve">2. darauf hinwirken, daß ihr die in § 54 des Haushaltsgrundsätzegesetzes vorgesehenen Befugnisse eingeräumt werden.</w:t>
      </w:r>
    </w:p>
    <w:p>
      <w:r>
        <w:t xml:space="preserve">(2) Ist eine Beteiligung der Gemeinde an einer Gesellschaft keine Mehrheitsbeteiligung im Sinne des § 53 des Haushaltsgrundsätzegesetzes, so soll die Gemeinde, so weit ihr Interesse dies erfordert, darauf hinwirken, daß ihr im Gesellschaftsvertrag oder in der Satzung die Befugnisse nach § 53 des Haushaltsgrundsätzegesetzes eingeräumt werden. Bei mittelbaren Minderheitsbeteiligungen gilt dies nur, wenn die Beteiligung den vierten Teil der Anteile übersteigt und einer Gesellschaft zusteht, an der die Gemeinde allein oder zusammen mit anderen Gebietskörperschaften mit Mehrheit im Sinne des § 53 des Haushaltsgrundsätzegesetzes beteiligt ist.</w:t>
      </w:r>
    </w:p>
    <w:p>
      <w:r>
        <w:rPr>
          <w:color w:val="555555"/>
          <w:sz w:val="17"/>
        </w:rPr>
        <w:t xml:space="preserve">Zitiervorschlag: § 112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