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NW_28849 (Nordrhein-Westfalen) — Veräußerung von Unternehmen, Einrichtungen und Beteiligungen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teilweise oder vollständige Veräußerung eines Unternehmens oder einer Einrichtung oder einer Beteiligung an einer Gesellschaft sowie andere Rechtsgeschäfte, durch welche die Gemeinde ihren Einfluß auf das Unternehmen, die Einrichtung oder die Gesellschaft verliert oder vermindert, sind nur zulässig, wenn die für die Betreuung der Einwohner erforderliche Erfüllung der Aufgaben der Gemeinde nicht beeinträchtigt wird.</w:t>
      </w:r>
    </w:p>
    <w:p>
      <w:r>
        <w:t xml:space="preserve">(2) Vertreter der Gemeinde in einer Gesellschaft, an der Gemeinden, Gemeindeverbände oder Zweckverbände unmittelbar oder mittelbar mit mehr als 50 v.H. beteiligt sind, dürfen Veräußerungen oder anderen Rechtsgeschäften i.S. des Absatzes 1 nur nach vorheriger Entscheidung des Rates und nur dann zustimmen, wenn für die Gemeinde die Zulässigkeitsvoraussetzung des Absatzes 1 vorliegt.</w:t>
      </w:r>
    </w:p>
    <w:p>
      <w:r>
        <w:rPr>
          <w:color w:val="555555"/>
          <w:sz w:val="17"/>
        </w:rPr>
        <w:t xml:space="preserve">Zitiervorschlag: § 111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