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NW_28849 (Nordrhein-Westfalen) — Zulässigkeit wirtschaftlicher Betätigung</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 darf sich zur Erfüllung ihrer Aufgaben wirtschaftlich betätigen, wenn</w:t>
      </w:r>
    </w:p>
    <w:p>
      <w:r>
        <w:t xml:space="preserve">1. ein öffentlicher Zweck die Betätigung erfordert,</w:t>
      </w:r>
    </w:p>
    <w:p>
      <w:r>
        <w:t xml:space="preserve">2. die Betätigung nach Art und Umfang in einem angemessenen Verhältnis zu der Leistungsfähigkeit der Gemeinde steht und</w:t>
      </w:r>
    </w:p>
    <w:p>
      <w:r>
        <w:t xml:space="preserve">3. bei einem Tätigwerden außerhalb der Wasserversorgung, des öffentlichen Verkehrs sowie des Betriebes von Telekommunikationsleitungsnetzen einschließlich der Telekommunikationsdienstleistungen der öffentliche Zweck durch andere Unternehmen nicht besser und wirtschaftlicher erfüllt werden kann.</w:t>
      </w:r>
    </w:p>
    <w:p>
      <w:r>
        <w:t xml:space="preserve">Das Betreiben eines Telekommunikationsnetzes umfasst nicht den Vertrieb und/oder die Installation von Endgeräten von Telekommunikationsanlagen. Als wirtschaftliche Betätigung ist der Betrieb von Unternehmen zu verstehen, die als Hersteller, Anbieter oder Verteiler von Gütern oder Dienstleistungen am Markt tätig werden, sofern die Leistung ihrer Art nach auch von einem Privaten mit der Absicht der Gewinnerzielung erbracht werden könnte.</w:t>
      </w:r>
    </w:p>
    <w:p>
      <w:r>
        <w:t xml:space="preserve">(2) Als wirtschaftliche Betätigung im Sinne dieses Abschnitts gilt nicht der Betrieb von</w:t>
      </w:r>
    </w:p>
    <w:p>
      <w:r>
        <w:t xml:space="preserve">1. Einrichtungen, zu denen die Gemeinde gesetzlich verpflichtet ist,</w:t>
      </w:r>
    </w:p>
    <w:p>
      <w:r>
        <w:t xml:space="preserve">2. öffentlichen Einrichtungen, die für die soziale und kulturelle Betreuung der Einwohner erforderlich sind, insbesondere Einrichtungen auf den Gebieten</w:t>
      </w:r>
    </w:p>
    <w:p>
      <w:r>
        <w:t xml:space="preserve">- Erziehung, Bildung oder Kultur (Schulen, Volkshochschulen, Tageseinrichtungen für Kinder und sonstige Einrichtungen der Jugendhilfe, Bibliotheken, Museen, Ausstellungen, Opern, Theater, Kinos, Bühnen, Orchester, Stadthallen, Begegnungsstätten),</w:t>
      </w:r>
    </w:p>
    <w:p>
      <w:r>
        <w:t xml:space="preserve">- Sport oder Erholung (Sportanlagen, zoologische und botanische Gärten, Wald-, Park- und Gartenanlagen, Herbergen, Erholungsheime, Bäder, Einrichtungen zur Veranstaltung von Volksfesten),</w:t>
      </w:r>
    </w:p>
    <w:p>
      <w:r>
        <w:t xml:space="preserve">- Gesundheits- oder Sozialwesen (Krankenhäuser, Bestattungseinrichtungen, Sanatorien, Kurparks, Senioren- und Behindertenheime, Frauenhäuser, soziale und medizinische Beratungsstellen),</w:t>
      </w:r>
    </w:p>
    <w:p>
      <w:r>
        <w:t xml:space="preserve">3. Einrichtungen, die der Straßenreinigung, der Wirtschaftsförderung, der Fremdenverkehrsförderung oder der Wohnraumversorgung dienen,</w:t>
      </w:r>
    </w:p>
    <w:p>
      <w:r>
        <w:t xml:space="preserve">4. Einrichtungen des Umweltschutzes, insbesondere der Abfallentsorgung oder Abwasserbeseitigung sowie des Messe- und Ausstellungswesens,</w:t>
      </w:r>
    </w:p>
    <w:p>
      <w:r>
        <w:t xml:space="preserve">5. Einrichtungen, die ausschließlich der Deckung des Eigenbedarfs von Gemeinden und Gemeindeverbänden dienen.</w:t>
      </w:r>
    </w:p>
    <w:p>
      <w:r>
        <w:t xml:space="preserve">Auch diese Einrichtungen sind, soweit es mit ihrem öffentlichen Zweck vereinbar ist, nach wirtschaftlichen Gesichtspunkten zu verwalten und können entsprechend den Vorschriften über die Eigenbetriebe geführt werden. Das für Kommunales zuständige Ministerium kann durch Rechtsverordnung bestimmen, dass Einrichtungen, die nach Art und Umfang eine selbständige Betriebsführung erfordern, ganz oder teilweise nach den für die Eigenbetriebe geltenden Vorschriften zu führen sind; hierbei können auch Regelungen getroffen werden, die von einzelnen der für die Eigenbetriebe geltenden Vorschriften abweichen.</w:t>
      </w:r>
    </w:p>
    <w:p>
      <w:r>
        <w:t xml:space="preserve">(3) Die wirtschaftliche Betätigung außerhalb des Gemeindegebiets ist nur zulässig, wenn die Voraussetzungen des Absatzes 1 vorliegen und die berechtigten Interessen der betroffenen kommunalen Gebietskörperschaften gewahrt sind. Die Aufnahme einer wirtschaftlichen Betätigung auf ausländischen Märkten ist nur zulässig, wenn die Voraussetzungen des Absatzes 1 Satz 1 Nr. 1 und Nr. 2 vorliegen. Die Aufnahme einer solchen Betätigung bedarf der Genehmigung.</w:t>
      </w:r>
    </w:p>
    <w:p>
      <w:r>
        <w:t xml:space="preserve">(4) Die nichtwirtschaftliche Betätigung außerhalb des Gemeindegebiets ist nur zulässig, wenn die Voraussetzungen des Absatzes 1 Satz 1 Nr. 1 und Nr. 2 vorliegen und die berechtigten Interessen der betroffenen kommunalen Gebietskörperschaften gewahrt sind. Diese Voraussetzungen gelten bei in den Krankenhausplan des Landes aufgenommenen Krankenhäusern als erfüllt. Die Aufnahme einer nichtwirtschaftlichen Betätigung auf ausländischen Märkten ist nur zulässig, wenn die Voraussetzungen des Absatzes 1 Satz 1 Nr. 1 und Nr. 2 vorliegen. Die Aufnahme einer solchen Betätigung bedarf der Genehmigung.</w:t>
      </w:r>
    </w:p>
    <w:p>
      <w:r>
        <w:t xml:space="preserve">(5) Vor der Entscheidung über die Gründung von bzw. die unmittelbare oder mittelbare Beteiligung an Unternehmen im Sinne des Absatzes 1 ist der Rat auf der Grundlage einer Marktanalyse über die Chancen und Risiken des beabsichtigten wirtschaftlichen Engagements und über die Auswirkungen auf das Handwerk und die mittelständische Wirtschaft zu unterrichten. Den örtlichen Selbstverwaltungsorganisationen von Handwerk, Industrie und Handel und den für die Beschäftigten der jeweiligen Branchen handelnden Gewerkschaften ist Gelegenheit zur Stellungnahme zu den Marktanalysen zu geben.</w:t>
      </w:r>
    </w:p>
    <w:p>
      <w:r>
        <w:t xml:space="preserve">(6) Bankunternehmen darf die Gemeinde nicht errichten, übernehmen oder betreiben.</w:t>
      </w:r>
    </w:p>
    <w:p>
      <w:r>
        <w:t xml:space="preserve">(7) Für das öffentliche Sparkassenwesen gelten die dafür erlassenen besonderen Vorschriften.</w:t>
      </w:r>
    </w:p>
    <w:p>
      <w:r>
        <w:rPr>
          <w:color w:val="555555"/>
          <w:sz w:val="17"/>
        </w:rPr>
        <w:t xml:space="preserve">Zitiervorschlag: § 107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