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NW_28847 (Nordrhein-Westfalen) — Rechtliche Stellung der Bürgermeisterin oder des Bürgermeisters</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Bürgermeisterin oder Bürgermeister sind Dienstvorgesetzte der Bediensteten des Eigenbetriebs. Die Befugnis zur Einstellung, Ein- oder Höhergruppierung und Beendigung von Arbeitsverhältnissen von Arbeitnehmerinnen und Arbeitnehmern kann, mit Ausnahme der Betriebsleiterinnen und -leiter, durch die Hauptsatzung (§ 7 Absatz 3 GO NRW) auf die Betriebsleitung übertragen werden. Soweit dies nicht geschieht, regelt die Betriebssatzung die Mitwirkung der Betriebsleitung bei den in Satz 2 genannten Personalentscheidungen. Der Betriebsleitung ist zumindest ein Vorschlagsrecht für die in Satz 2 genannten Personalentscheidungen einzuräumen. Die Zuständigkeit des Rates nach § 4 Buchstabe a bleibt unberührt.</w:t>
      </w:r>
    </w:p>
    <w:p>
      <w:r>
        <w:t xml:space="preserve">(2) Die Betriebsleitung hat die Bürgermeisterin oder den Bürgermeister über alle wichtigen Angelegenheiten rechtzeitig zu unterrichten. Bürgermeisterin oder Bürgermeister können von der Betriebsleitung Auskunft verlangen und ihr im Interesse der Einheitlichkeit der Verwaltungsführung Weisungen erteilen. Glaubt die Betriebsleitung nach pflichtmäßigem Ermessen die Verantwortung für die Durchführung einer Weisung der Bürgermeisterin oder des Bürgermeisters nicht übernehmen zu können, so hat sie sich an den Betriebssausschuss zu wenden. Wird keine Übereinstimmung zwischen dem Betriebssausschuss und der Bürgermeisterin oder dem Bürgermeister erzielt, so ist die Entscheidung des Hauptausschusses herbeizuführen.</w:t>
      </w:r>
    </w:p>
    <w:p>
      <w:r>
        <w:t xml:space="preserve">(3) Die Regelungen des Absatzes 2, insbesondere über Weisungsmöglichkeiten, gelten nicht für die Angelegenheiten der laufenden Betriebsführung, die ausschließlich der Betriebsleitung unterliegen.</w:t>
      </w:r>
    </w:p>
    <w:p>
      <w:r>
        <w:rPr>
          <w:color w:val="555555"/>
          <w:sz w:val="17"/>
        </w:rPr>
        <w:t xml:space="preserve">Zitiervorschlag: § 6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