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NW_28847 (Nordrhein-Westfalen) — Zwischenberichte</w:t>
      </w:r>
    </w:p>
    <w:p>
      <w:r>
        <w:rPr>
          <w:color w:val="555555"/>
          <w:sz w:val="18"/>
        </w:rPr>
        <w:t xml:space="preserve">EigVO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Betriebsleitung hat die Bürgermeisterin oder den Bürgermeister und den Betriebsausschuss vierteljährlich einen Monat nach Quartalsende über die Entwicklung der Erträge und Aufwendungen sowie über die Ausführung des Vermögensplans schriftlich zu unterrichten.</w:t>
      </w:r>
    </w:p>
    <w:p>
      <w:r>
        <w:rPr>
          <w:color w:val="555555"/>
          <w:sz w:val="17"/>
        </w:rPr>
        <w:t xml:space="preserve">Zitiervorschlag: § 20 NW_28847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https://recht.nulegal.eu/gesetze/NW_28847/20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