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NW_28847 (Nordrhein-Westfalen) — Buchführung und Kostenrechnung</w:t>
      </w:r>
    </w:p>
    <w:p>
      <w:r>
        <w:rPr>
          <w:color w:val="555555"/>
          <w:sz w:val="18"/>
        </w:rPr>
        <w:t xml:space="preserve">EigVO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Eigenbetrieb führt seine Rechnung nach den Regeln der kaufmännischen doppelten Buchführung. Die Buchführung muss den handelsrechtlichen Grundsätzen oder den für das Neue Kommunale Finanzmanagement geltenden Grundsätzen entsprechen.</w:t>
      </w:r>
    </w:p>
    <w:p>
      <w:r>
        <w:t xml:space="preserve">(2) Über die Buchführung, das Inventar und die Aufbewahrung finden die Vorschriften des Dritten Buchs des Handelsgesetzbuches in der im Bundesgesetzblatt Teil III, Gliederungsnummer 4100-1, veröffentlichten bereinigten Fassung, das zuletzt durch Artikel 1 des Gesetzes vom 19. Juni 2023 (BGBl. 2023 I Nr. 154) geändert worden ist, Anwendung, soweit sie nicht bereits unmittelbar gelten.</w:t>
      </w:r>
    </w:p>
    <w:p>
      <w:r>
        <w:t xml:space="preserve">(3) Der Eigenbetrieb hat die für Kostenrechnungen erforderlichen Unterlagen zu führen und nach Bedarf Kostenrechnungen zu erstellen. Hierbei soll eine Kosten- und Leistungsrechnung zur Unterstützung der Steuerung und zur Beurteilung der Wirtschaftlichkeit und Leistungsfähigkeit der Aufgabenerfüllung geführt werden.</w:t>
      </w:r>
    </w:p>
    <w:p>
      <w:r>
        <w:rPr>
          <w:color w:val="555555"/>
          <w:sz w:val="17"/>
        </w:rPr>
        <w:t xml:space="preserve">Zitiervorschlag: § 19 NW_28847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https://recht.nulegal.eu/gesetze/NW_28847/19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