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NW_28847 (Nordrhein-Westfalen) — Leitung des Rechnungswesens</w:t>
      </w:r>
    </w:p>
    <w:p>
      <w:r>
        <w:rPr>
          <w:color w:val="555555"/>
          <w:sz w:val="18"/>
        </w:rPr>
        <w:t xml:space="preserve">EigVO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Alle Zweige des Rechnungswesens sind einheitlich zu leiten. Gehört der Betriebsleitung eine Person eigens für die kaufmännischen Angelegenheiten an, so ist diese für das Rechnungswesen verantwortlich.</w:t>
      </w:r>
    </w:p>
    <w:p>
      <w:r>
        <w:t xml:space="preserve">(2) Die Anordnung und die Ausführung finanzwirksamer Vorgänge sind personell und organisatorisch zu trennen. Die mit diesen Aufgaben Betrauten dürfen nicht durch ein Angehörigenverhältnis im Sinne des § 20 Absatz 5 des Verwaltungsverfahrensgesetzes für das Land Nordrhein-Westfalen verbunden sein. Im Übrigen gelten die §§ 93 und 94 Absatz 1 GO NRW sowie § 31 Absatz 3 und 6 der Kommunalhaushaltsverordnung Nordrhein-Westfalen vom 12. Dezember 2018 (GV. NRW. S. 708), die durch Verordnung vom 30 Oktober 2020 (GV. NRW. S. 1049) geändert worden ist, NRW sinngemäß.</w:t>
      </w:r>
    </w:p>
    <w:p>
      <w:r>
        <w:rPr>
          <w:color w:val="555555"/>
          <w:sz w:val="17"/>
        </w:rPr>
        <w:t xml:space="preserve">Zitiervorschlag: § 13 NW_28847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https://recht.nulegal.eu/gesetze/NW_28847/13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