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NW_28836 (Nordrhein-Westfalen)</w:t>
      </w:r>
    </w:p>
    <w:p>
      <w:r>
        <w:rPr>
          <w:color w:val="555555"/>
          <w:sz w:val="18"/>
        </w:rPr>
        <w:t xml:space="preserve">AG-SGB XII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2004</w:t>
      </w:r>
    </w:p>
    <w:p>
      <w:r>
        <w:t xml:space="preserve">(Artikel 1 des Gesetzes vom 16.12.2004 (GV. NRW. S. 816))</w:t>
      </w:r>
    </w:p>
    <w:p>
      <w:r>
        <w:rPr>
          <w:color w:val="555555"/>
          <w:sz w:val="17"/>
        </w:rPr>
        <w:t xml:space="preserve">Zitiervorschlag: Eingangsformel NW_28836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https://recht.nulegal.eu/gesetze/NW_28836/eingangsformel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