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NW_28836 (Nordrhein-Westfalen) — Anhörung und Beteiligung sozial erfahrener Dritter</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Träger der Sozialhilfe können bestimmen, dass vor Erlass allgemeiner Verwaltungsvorschriften eine Anhörung nach § 116 Absatz 1 des Zwölften Buches Sozialgesetzbuch durchgeführt wird.</w:t>
      </w:r>
    </w:p>
    <w:p>
      <w:r>
        <w:t xml:space="preserve">(2) Die Träger der Sozialhilfe können jeweils für ihren sachlichen Zuständigkeitsbereich bestimmen, dass vor dem Erlass eines Verwaltungsaktes über einen Widerspruch gegen die Ablehnung der Sozialhilfe oder gegen die Festsetzung ihrer Art und Höhe sozial erfahrene Dritte gemäß § 116 Absatz 2 des Zwölften Buches Sozialgesetzbuch beratend beteiligt werden, sowie das Nähere über die Beteiligung festlegen.</w:t>
      </w:r>
    </w:p>
    <w:p>
      <w:r>
        <w:rPr>
          <w:color w:val="555555"/>
          <w:sz w:val="17"/>
        </w:rPr>
        <w:t xml:space="preserve">Zitiervorschlag: § 10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