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NW_28835 (Nordrhein-Westfalen)</w:t>
      </w:r>
    </w:p>
    <w:p>
      <w:r>
        <w:rPr>
          <w:color w:val="555555"/>
          <w:sz w:val="18"/>
        </w:rPr>
        <w:t xml:space="preserve">AG- SGB 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im Gesetz- und Verordnungsblatt des Landes Nordrhein-Westfalen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Stellvertreter</w:t>
      </w:r>
    </w:p>
    <w:p>
      <w:r>
        <w:t xml:space="preserve">des Ministerpräsidenten</w:t>
      </w:r>
    </w:p>
    <w:p>
      <w:r>
        <w:t xml:space="preserve">zugleich als</w:t>
      </w:r>
    </w:p>
    <w:p>
      <w:r>
        <w:t xml:space="preserve">Minister</w:t>
      </w:r>
    </w:p>
    <w:p>
      <w:r>
        <w:t xml:space="preserve">für Städtebau und Wohnen,</w:t>
      </w:r>
    </w:p>
    <w:p>
      <w:r>
        <w:t xml:space="preserve">Kultur und Sport</w:t>
      </w:r>
    </w:p>
    <w:p>
      <w:r>
        <w:t xml:space="preserve">Der Finanzminister</w:t>
      </w:r>
    </w:p>
    <w:p>
      <w:r>
        <w:t xml:space="preserve">Der Innenminister</w:t>
      </w:r>
    </w:p>
    <w:p>
      <w:r>
        <w:t xml:space="preserve">zugleich für</w:t>
      </w:r>
    </w:p>
    <w:p>
      <w:r>
        <w:t xml:space="preserve">den Justizminister</w:t>
      </w:r>
    </w:p>
    <w:p>
      <w:r>
        <w:t xml:space="preserve">Der Minister</w:t>
      </w:r>
    </w:p>
    <w:p>
      <w:r>
        <w:t xml:space="preserve">für Wirtschaft und Arbeit</w:t>
      </w:r>
    </w:p>
    <w:p>
      <w:r>
        <w:t xml:space="preserve">Die Ministerin</w:t>
      </w:r>
    </w:p>
    <w:p>
      <w:r>
        <w:t xml:space="preserve">für Gesundheit, Soziales,</w:t>
      </w:r>
    </w:p>
    <w:p>
      <w:r>
        <w:t xml:space="preserve">Frauen und Familie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rPr>
          <w:color w:val="555555"/>
          <w:sz w:val="17"/>
        </w:rPr>
        <w:t xml:space="preserve">Zitiervorschlag: § 8 NW_28835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https://recht.nulegal.eu/gesetze/NW_28835/8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