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7a NW_28835 (Nordrhein-Westfalen)</w:t>
      </w:r>
    </w:p>
    <w:p>
      <w:r>
        <w:rPr>
          <w:color w:val="555555"/>
          <w:sz w:val="18"/>
        </w:rPr>
        <w:t xml:space="preserve">AG- SGB 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der Grundlage der mit dem Zweiten Gesetz zur Änderung des Gesetzes zur Ausführung des Zweiten Buches Sozialgesetzbuch für das Land Nordrhein-Westfalen neu gefassten Anlage A zu § 7 Abs. 3 führt das zuständige Ministerium einen Nachteilsausgleich für die Kreise und kreisfreien Städte für die Jahre 2007 bis 2009 durch, die aufgrund der bisherigen Fassung der Anlage A geringere Zuweisungen nach § 7 Abs. 1 erhalten haben. Soweit sich unter Zugrundelegung der neu gefassten Anlage A ergibt, dass einzelne Kreise und kreisfreie Städte zu hohe Zuweisungen nach § 7 Abs. 1 für die Jahre 2007 bis 2009 erhalten haben, wird die Differenz der Zuweisungsbeträge für die Jahre 2007 bis 2009 und der Zuweisungsbeträge auf der Basis der neu gefassten Anlage A jeweils zu einem Achtel von dem Zuweisungsbetrag der Landesersparnis bei den Wohngeldausgaben nach § 7 Abs. 3 für die Jahre 2011 bis 2018 abgezogen. Führt der Abzug bei einzelnen Kreisen und kreisfreien Städten gemäß Satz 2 zu einem Negativbetrag, so ist dieser auf das Folgejahr übertragbar. Soweit ein vollständiger Ausgleich aufgrund zu geringer Zuweisungsbeträge nach § 7 Abs. 3 an die jeweiligen Kreise und kreisfreien Städte nicht möglich ist, erfolgt im Jahr 2019 eine Schlussabrechnung durch das zuständige Ministerium, nach der der jeweilige Kreis oder die kreisfreie Stadt den noch ausstehenden Betrag dem Land Nordrhein-Westfalen zu erstatten hat.</w:t>
      </w:r>
    </w:p>
    <w:p>
      <w:r>
        <w:rPr>
          <w:color w:val="555555"/>
          <w:sz w:val="17"/>
        </w:rPr>
        <w:t xml:space="preserve">Zitiervorschlag: § 7a NW_28835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https://recht.nulegal.eu/gesetze/NW_28835/7a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